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3" w:rsidRPr="00501C43" w:rsidRDefault="00DE30C7" w:rsidP="00370C53">
      <w:pPr>
        <w:spacing w:after="240"/>
        <w:jc w:val="center"/>
        <w:rPr>
          <w:rFonts w:ascii="Arial" w:hAnsi="Arial" w:cs="Arial"/>
          <w:b/>
        </w:rPr>
      </w:pPr>
      <w:bookmarkStart w:id="0" w:name="_Toc295825555"/>
      <w:bookmarkStart w:id="1" w:name="_Toc295825673"/>
      <w:r>
        <w:rPr>
          <w:rFonts w:ascii="Arial" w:hAnsi="Arial" w:cs="Arial"/>
          <w:b/>
        </w:rPr>
        <w:t xml:space="preserve">MONITOREO </w:t>
      </w:r>
      <w:r w:rsidR="0090004C">
        <w:rPr>
          <w:rFonts w:ascii="Arial" w:hAnsi="Arial" w:cs="Arial"/>
          <w:b/>
        </w:rPr>
        <w:t xml:space="preserve">BIANNUAL </w:t>
      </w:r>
      <w:r>
        <w:rPr>
          <w:rFonts w:ascii="Arial" w:hAnsi="Arial" w:cs="Arial"/>
          <w:b/>
        </w:rPr>
        <w:t xml:space="preserve">DE LAS POBLACIONES DE INSECTOS PLAGA </w:t>
      </w:r>
      <w:r w:rsidR="0090004C">
        <w:rPr>
          <w:rFonts w:ascii="Arial" w:hAnsi="Arial" w:cs="Arial"/>
          <w:b/>
        </w:rPr>
        <w:t>EN COLÓN QUERÉTARO.</w:t>
      </w:r>
    </w:p>
    <w:p w:rsidR="00DE30C7" w:rsidRDefault="00DE30C7" w:rsidP="00370C5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Cristobal Vicente, Rogelio Castañeda</w:t>
      </w:r>
      <w:r w:rsidR="0090004C">
        <w:rPr>
          <w:rFonts w:ascii="Arial" w:hAnsi="Arial" w:cs="Arial"/>
          <w:u w:val="single"/>
        </w:rPr>
        <w:t>-Godoy</w:t>
      </w:r>
      <w:r>
        <w:rPr>
          <w:rFonts w:ascii="Arial" w:hAnsi="Arial" w:cs="Arial"/>
          <w:u w:val="single"/>
        </w:rPr>
        <w:t>, Jesús Luna-Cozar y Torres-Ruiz, A.</w:t>
      </w:r>
    </w:p>
    <w:p w:rsidR="00370C53" w:rsidRPr="00A861EE" w:rsidRDefault="00DE30C7" w:rsidP="00A861EE">
      <w:pPr>
        <w:spacing w:after="240"/>
        <w:rPr>
          <w:rFonts w:ascii="Arial" w:hAnsi="Arial" w:cs="Arial"/>
          <w:sz w:val="22"/>
          <w:szCs w:val="22"/>
        </w:rPr>
      </w:pPr>
      <w:r w:rsidRPr="00A861EE">
        <w:rPr>
          <w:rFonts w:ascii="Arial" w:hAnsi="Arial" w:cs="Arial"/>
          <w:sz w:val="22"/>
          <w:szCs w:val="22"/>
        </w:rPr>
        <w:t xml:space="preserve">Koppert México SA de CV. Circuito El Marqués Norte 82. Parque Industrial el Marqués. El Marqués, </w:t>
      </w:r>
      <w:proofErr w:type="spellStart"/>
      <w:r w:rsidRPr="00A861EE">
        <w:rPr>
          <w:rFonts w:ascii="Arial" w:hAnsi="Arial" w:cs="Arial"/>
          <w:sz w:val="22"/>
          <w:szCs w:val="22"/>
        </w:rPr>
        <w:t>Qro</w:t>
      </w:r>
      <w:proofErr w:type="spellEnd"/>
      <w:r w:rsidRPr="00A861EE">
        <w:rPr>
          <w:rFonts w:ascii="Arial" w:hAnsi="Arial" w:cs="Arial"/>
          <w:sz w:val="22"/>
          <w:szCs w:val="22"/>
        </w:rPr>
        <w:t>. México</w:t>
      </w:r>
      <w:r w:rsidR="00370C53" w:rsidRPr="00A861EE">
        <w:rPr>
          <w:rFonts w:ascii="Arial" w:hAnsi="Arial" w:cs="Arial"/>
          <w:sz w:val="22"/>
          <w:szCs w:val="22"/>
        </w:rPr>
        <w:t xml:space="preserve">; </w:t>
      </w:r>
      <w:hyperlink r:id="rId7" w:history="1">
        <w:r w:rsidR="0090004C" w:rsidRPr="00A861EE">
          <w:rPr>
            <w:rStyle w:val="Hipervnculo"/>
            <w:rFonts w:ascii="Arial" w:hAnsi="Arial" w:cs="Arial"/>
            <w:sz w:val="22"/>
            <w:szCs w:val="22"/>
          </w:rPr>
          <w:t>rcastaneda@koppert.com.mx</w:t>
        </w:r>
      </w:hyperlink>
      <w:r w:rsidR="0090004C" w:rsidRPr="00A861EE">
        <w:rPr>
          <w:rFonts w:ascii="Arial" w:hAnsi="Arial" w:cs="Arial"/>
          <w:sz w:val="22"/>
          <w:szCs w:val="22"/>
        </w:rPr>
        <w:t>. www.koppert.com.mx</w:t>
      </w:r>
    </w:p>
    <w:p w:rsidR="00370C53" w:rsidRPr="00A861EE" w:rsidRDefault="00370C53" w:rsidP="00370C53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A861EE">
        <w:rPr>
          <w:rFonts w:ascii="Arial" w:hAnsi="Arial" w:cs="Arial"/>
          <w:b/>
          <w:sz w:val="22"/>
          <w:szCs w:val="22"/>
        </w:rPr>
        <w:t>Palabras clave:</w:t>
      </w:r>
      <w:r w:rsidRPr="00A861EE">
        <w:rPr>
          <w:rFonts w:ascii="Arial" w:hAnsi="Arial" w:cs="Arial"/>
          <w:sz w:val="22"/>
          <w:szCs w:val="22"/>
        </w:rPr>
        <w:t xml:space="preserve"> </w:t>
      </w:r>
      <w:r w:rsidR="00DE30C7" w:rsidRPr="00A861EE">
        <w:rPr>
          <w:rFonts w:ascii="Arial" w:hAnsi="Arial" w:cs="Arial"/>
          <w:sz w:val="22"/>
          <w:szCs w:val="22"/>
        </w:rPr>
        <w:t>Sistema de monitoreo, fluctuación poblacional, cultivos protegidos</w:t>
      </w:r>
    </w:p>
    <w:p w:rsidR="00370C53" w:rsidRDefault="00370C53" w:rsidP="003347E3">
      <w:pPr>
        <w:spacing w:after="240"/>
        <w:jc w:val="center"/>
        <w:rPr>
          <w:rFonts w:ascii="Arial" w:hAnsi="Arial" w:cs="Arial"/>
          <w:b/>
        </w:rPr>
      </w:pPr>
      <w:r w:rsidRPr="00501C43">
        <w:rPr>
          <w:rFonts w:ascii="Arial" w:hAnsi="Arial" w:cs="Arial"/>
          <w:b/>
        </w:rPr>
        <w:t>I</w:t>
      </w:r>
      <w:bookmarkEnd w:id="0"/>
      <w:bookmarkEnd w:id="1"/>
      <w:r w:rsidRPr="00501C43">
        <w:rPr>
          <w:rFonts w:ascii="Arial" w:hAnsi="Arial" w:cs="Arial"/>
          <w:b/>
        </w:rPr>
        <w:t>ntroducción</w:t>
      </w:r>
    </w:p>
    <w:p w:rsidR="00D77E65" w:rsidRDefault="00DE30C7" w:rsidP="00334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agricultura protegida ha crecido </w:t>
      </w:r>
      <w:r w:rsidR="00BB47D9">
        <w:rPr>
          <w:rFonts w:ascii="Arial" w:hAnsi="Arial" w:cs="Arial"/>
        </w:rPr>
        <w:t>de forma muy significativa e</w:t>
      </w:r>
      <w:r>
        <w:rPr>
          <w:rFonts w:ascii="Arial" w:hAnsi="Arial" w:cs="Arial"/>
        </w:rPr>
        <w:t xml:space="preserve">n </w:t>
      </w:r>
      <w:r w:rsidR="002C2FEF">
        <w:rPr>
          <w:rFonts w:ascii="Arial" w:hAnsi="Arial" w:cs="Arial"/>
        </w:rPr>
        <w:t>los últimos años en México</w:t>
      </w:r>
      <w:r w:rsidR="00BB47D9">
        <w:rPr>
          <w:rFonts w:ascii="Arial" w:hAnsi="Arial" w:cs="Arial"/>
        </w:rPr>
        <w:t xml:space="preserve">. </w:t>
      </w:r>
      <w:r w:rsidR="004642C5">
        <w:rPr>
          <w:rFonts w:ascii="Arial" w:hAnsi="Arial" w:cs="Arial"/>
        </w:rPr>
        <w:t xml:space="preserve">Se </w:t>
      </w:r>
      <w:r w:rsidR="00BB47D9">
        <w:rPr>
          <w:rFonts w:ascii="Arial" w:hAnsi="Arial" w:cs="Arial"/>
        </w:rPr>
        <w:t>estima que la horticultura protegida (invernaderos y casas sombras) creció de 750 Ha en el</w:t>
      </w:r>
      <w:r w:rsidR="004642C5">
        <w:rPr>
          <w:rFonts w:ascii="Arial" w:hAnsi="Arial" w:cs="Arial"/>
        </w:rPr>
        <w:t xml:space="preserve"> año 1999 a 12,000 ha en el año 20</w:t>
      </w:r>
      <w:r w:rsidR="00BB47D9">
        <w:rPr>
          <w:rFonts w:ascii="Arial" w:hAnsi="Arial" w:cs="Arial"/>
        </w:rPr>
        <w:t>0</w:t>
      </w:r>
      <w:r w:rsidR="004642C5">
        <w:rPr>
          <w:rFonts w:ascii="Arial" w:hAnsi="Arial" w:cs="Arial"/>
        </w:rPr>
        <w:t>7 (INEGI, 2007)</w:t>
      </w:r>
      <w:r w:rsidR="00BB47D9">
        <w:rPr>
          <w:rFonts w:ascii="Arial" w:hAnsi="Arial" w:cs="Arial"/>
        </w:rPr>
        <w:t>.</w:t>
      </w:r>
      <w:r w:rsidR="004642C5">
        <w:rPr>
          <w:rFonts w:ascii="Arial" w:hAnsi="Arial" w:cs="Arial"/>
        </w:rPr>
        <w:t xml:space="preserve"> </w:t>
      </w:r>
      <w:r w:rsidR="00921FAE" w:rsidRPr="00921FAE">
        <w:rPr>
          <w:rFonts w:ascii="Arial" w:hAnsi="Arial" w:cs="Arial"/>
        </w:rPr>
        <w:t>El crecimiento de la superficie de invernaderos dedicados al cultivo de Jitomate y pimiento ha sido constante durante los últimos 10 años y se espera que esta tendencia continúe en el mediano y largo plazo</w:t>
      </w:r>
      <w:r w:rsidR="004642C5">
        <w:rPr>
          <w:rFonts w:ascii="Arial" w:hAnsi="Arial" w:cs="Arial"/>
        </w:rPr>
        <w:t xml:space="preserve"> </w:t>
      </w:r>
      <w:r w:rsidR="004642C5">
        <w:rPr>
          <w:rFonts w:ascii="Arial" w:hAnsi="Arial" w:cs="Arial"/>
        </w:rPr>
        <w:t>(AMHPAC, 2009</w:t>
      </w:r>
      <w:r w:rsidR="004642C5" w:rsidRPr="00921FAE">
        <w:rPr>
          <w:rFonts w:ascii="Arial" w:hAnsi="Arial" w:cs="Arial"/>
        </w:rPr>
        <w:t>)</w:t>
      </w:r>
      <w:r w:rsidR="00921FAE" w:rsidRPr="00921FAE">
        <w:rPr>
          <w:rFonts w:ascii="Arial" w:hAnsi="Arial" w:cs="Arial"/>
        </w:rPr>
        <w:t>.</w:t>
      </w:r>
      <w:r w:rsidR="00921FAE">
        <w:rPr>
          <w:rFonts w:ascii="Arial" w:hAnsi="Arial" w:cs="Arial"/>
        </w:rPr>
        <w:t xml:space="preserve"> </w:t>
      </w:r>
      <w:r w:rsidR="00D77E65">
        <w:rPr>
          <w:rFonts w:ascii="Arial" w:hAnsi="Arial" w:cs="Arial"/>
        </w:rPr>
        <w:t>Aunque los estados de producción en agricultura protegida con mayor superficie son Sinaloa</w:t>
      </w:r>
      <w:r w:rsidR="00BB47D9">
        <w:rPr>
          <w:rFonts w:ascii="Arial" w:hAnsi="Arial" w:cs="Arial"/>
        </w:rPr>
        <w:t xml:space="preserve"> (30%) y Baja California Norte (16%), ot</w:t>
      </w:r>
      <w:r w:rsidR="00D77E65">
        <w:rPr>
          <w:rFonts w:ascii="Arial" w:hAnsi="Arial" w:cs="Arial"/>
        </w:rPr>
        <w:t>r</w:t>
      </w:r>
      <w:r w:rsidR="00BB47D9">
        <w:rPr>
          <w:rFonts w:ascii="Arial" w:hAnsi="Arial" w:cs="Arial"/>
        </w:rPr>
        <w:t>a</w:t>
      </w:r>
      <w:r w:rsidR="00D77E65">
        <w:rPr>
          <w:rFonts w:ascii="Arial" w:hAnsi="Arial" w:cs="Arial"/>
        </w:rPr>
        <w:t xml:space="preserve">s </w:t>
      </w:r>
      <w:r w:rsidR="00BB47D9">
        <w:rPr>
          <w:rFonts w:ascii="Arial" w:hAnsi="Arial" w:cs="Arial"/>
        </w:rPr>
        <w:t>áreas ha</w:t>
      </w:r>
      <w:r w:rsidR="00D77E65">
        <w:rPr>
          <w:rFonts w:ascii="Arial" w:hAnsi="Arial" w:cs="Arial"/>
        </w:rPr>
        <w:t>n tomado importancia en diversas regiones del país</w:t>
      </w:r>
      <w:r w:rsidR="00BB47D9">
        <w:rPr>
          <w:rFonts w:ascii="Arial" w:hAnsi="Arial" w:cs="Arial"/>
        </w:rPr>
        <w:t xml:space="preserve"> (SAGARPA 2009)</w:t>
      </w:r>
      <w:r w:rsidR="00D77E65">
        <w:rPr>
          <w:rFonts w:ascii="Arial" w:hAnsi="Arial" w:cs="Arial"/>
        </w:rPr>
        <w:t>. En particular en el estado de Querétaro, los municipios de Pedro Escobedo y Co</w:t>
      </w:r>
      <w:r w:rsidR="00BB47D9">
        <w:rPr>
          <w:rFonts w:ascii="Arial" w:hAnsi="Arial" w:cs="Arial"/>
        </w:rPr>
        <w:t xml:space="preserve">lón se han establecido en total alrededor de 120 </w:t>
      </w:r>
      <w:r w:rsidR="002C2FEF">
        <w:rPr>
          <w:rFonts w:ascii="Arial" w:hAnsi="Arial" w:cs="Arial"/>
        </w:rPr>
        <w:t>hectá</w:t>
      </w:r>
      <w:r w:rsidR="00D77E65">
        <w:rPr>
          <w:rFonts w:ascii="Arial" w:hAnsi="Arial" w:cs="Arial"/>
        </w:rPr>
        <w:t>reas de invernaderos de media y alta tecnología en los últimos 5 años</w:t>
      </w:r>
      <w:r w:rsidR="00BB47D9">
        <w:rPr>
          <w:rFonts w:ascii="Arial" w:hAnsi="Arial" w:cs="Arial"/>
        </w:rPr>
        <w:t xml:space="preserve"> (datos propios Koppert México)</w:t>
      </w:r>
      <w:r w:rsidR="00D77E65">
        <w:rPr>
          <w:rFonts w:ascii="Arial" w:hAnsi="Arial" w:cs="Arial"/>
        </w:rPr>
        <w:t xml:space="preserve">. La base para un manejo exitoso de las plagas de los cultivos bajo un sistema de manejo integrado de plagas es el monitoreo. </w:t>
      </w:r>
      <w:r w:rsidR="004642C5">
        <w:rPr>
          <w:rFonts w:ascii="Arial" w:hAnsi="Arial" w:cs="Arial"/>
        </w:rPr>
        <w:t xml:space="preserve">El cual </w:t>
      </w:r>
      <w:r w:rsidR="002C2FEF">
        <w:rPr>
          <w:rFonts w:ascii="Arial" w:hAnsi="Arial" w:cs="Arial"/>
        </w:rPr>
        <w:t xml:space="preserve">se </w:t>
      </w:r>
      <w:r w:rsidR="00921FAE">
        <w:rPr>
          <w:rFonts w:ascii="Arial" w:hAnsi="Arial" w:cs="Arial"/>
        </w:rPr>
        <w:t>d</w:t>
      </w:r>
      <w:r w:rsidR="002C2FEF">
        <w:rPr>
          <w:rFonts w:ascii="Arial" w:hAnsi="Arial" w:cs="Arial"/>
        </w:rPr>
        <w:t>e</w:t>
      </w:r>
      <w:r w:rsidR="00921FAE">
        <w:rPr>
          <w:rFonts w:ascii="Arial" w:hAnsi="Arial" w:cs="Arial"/>
        </w:rPr>
        <w:t>fine</w:t>
      </w:r>
      <w:r w:rsidR="002C2FEF">
        <w:rPr>
          <w:rFonts w:ascii="Arial" w:hAnsi="Arial" w:cs="Arial"/>
        </w:rPr>
        <w:t xml:space="preserve"> como el seguimiento o revisión periódica de un cultivo para determinar la aparición y evolución de plagas o enfermedades.</w:t>
      </w:r>
      <w:r w:rsidR="004642C5">
        <w:rPr>
          <w:rFonts w:ascii="Arial" w:hAnsi="Arial" w:cs="Arial"/>
        </w:rPr>
        <w:t xml:space="preserve"> </w:t>
      </w:r>
      <w:r w:rsidR="00D77E65">
        <w:rPr>
          <w:rFonts w:ascii="Arial" w:hAnsi="Arial" w:cs="Arial"/>
        </w:rPr>
        <w:t>El monitoreo provee de información para la toma de decisión oportuna para llevar a cabo medidas preventivas o correctivas en el cultivo que perm</w:t>
      </w:r>
      <w:r w:rsidR="00921FAE">
        <w:rPr>
          <w:rFonts w:ascii="Arial" w:hAnsi="Arial" w:cs="Arial"/>
        </w:rPr>
        <w:t>i</w:t>
      </w:r>
      <w:r w:rsidR="00D77E65">
        <w:rPr>
          <w:rFonts w:ascii="Arial" w:hAnsi="Arial" w:cs="Arial"/>
        </w:rPr>
        <w:t>tan el control de las poblaciones de insectos plaga</w:t>
      </w:r>
      <w:r w:rsidR="008A5249">
        <w:rPr>
          <w:rFonts w:ascii="Arial" w:hAnsi="Arial" w:cs="Arial"/>
        </w:rPr>
        <w:t xml:space="preserve"> (van </w:t>
      </w:r>
      <w:proofErr w:type="spellStart"/>
      <w:r w:rsidR="008A5249">
        <w:rPr>
          <w:rFonts w:ascii="Arial" w:hAnsi="Arial" w:cs="Arial"/>
        </w:rPr>
        <w:t>Lenteren</w:t>
      </w:r>
      <w:proofErr w:type="spellEnd"/>
      <w:r w:rsidR="008A5249">
        <w:rPr>
          <w:rFonts w:ascii="Arial" w:hAnsi="Arial" w:cs="Arial"/>
        </w:rPr>
        <w:t>, 2009)</w:t>
      </w:r>
      <w:r w:rsidR="004642C5">
        <w:rPr>
          <w:rFonts w:ascii="Arial" w:hAnsi="Arial" w:cs="Arial"/>
        </w:rPr>
        <w:t xml:space="preserve"> </w:t>
      </w:r>
      <w:r w:rsidR="00D77E65">
        <w:rPr>
          <w:rFonts w:ascii="Arial" w:hAnsi="Arial" w:cs="Arial"/>
        </w:rPr>
        <w:t xml:space="preserve">. </w:t>
      </w:r>
    </w:p>
    <w:p w:rsidR="00D77E65" w:rsidRDefault="00D77E65" w:rsidP="003347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 la práctica del monitoreo si</w:t>
      </w:r>
      <w:r w:rsidR="008A5249">
        <w:rPr>
          <w:rFonts w:ascii="Arial" w:hAnsi="Arial" w:cs="Arial"/>
        </w:rPr>
        <w:t xml:space="preserve">stemático y estructurado, no esta del todo generalizada y se lleva a cabo principalmente </w:t>
      </w:r>
      <w:r>
        <w:rPr>
          <w:rFonts w:ascii="Arial" w:hAnsi="Arial" w:cs="Arial"/>
        </w:rPr>
        <w:t xml:space="preserve">dentro del sistema de producción (invernadero, malla sombra,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 Información de la fluctuación poblacional de las plagas de insectos a una escala geográfica superior,</w:t>
      </w:r>
      <w:r w:rsidR="008A5249">
        <w:rPr>
          <w:rFonts w:ascii="Arial" w:hAnsi="Arial" w:cs="Arial"/>
        </w:rPr>
        <w:t xml:space="preserve"> por ejemplo en los alrededores de las fincas,</w:t>
      </w:r>
      <w:r>
        <w:rPr>
          <w:rFonts w:ascii="Arial" w:hAnsi="Arial" w:cs="Arial"/>
        </w:rPr>
        <w:t xml:space="preserve"> podría pro</w:t>
      </w:r>
      <w:r w:rsidR="00921FAE">
        <w:rPr>
          <w:rFonts w:ascii="Arial" w:hAnsi="Arial" w:cs="Arial"/>
        </w:rPr>
        <w:t xml:space="preserve">veer de información muy valiosa, para anticipar la entrada potencial de </w:t>
      </w:r>
      <w:r w:rsidR="008A5249">
        <w:rPr>
          <w:rFonts w:ascii="Arial" w:hAnsi="Arial" w:cs="Arial"/>
        </w:rPr>
        <w:t xml:space="preserve">las </w:t>
      </w:r>
      <w:r w:rsidR="00921FAE">
        <w:rPr>
          <w:rFonts w:ascii="Arial" w:hAnsi="Arial" w:cs="Arial"/>
        </w:rPr>
        <w:t>plaga</w:t>
      </w:r>
      <w:r w:rsidR="008A5249">
        <w:rPr>
          <w:rFonts w:ascii="Arial" w:hAnsi="Arial" w:cs="Arial"/>
        </w:rPr>
        <w:t>s</w:t>
      </w:r>
      <w:r w:rsidR="00921FAE">
        <w:rPr>
          <w:rFonts w:ascii="Arial" w:hAnsi="Arial" w:cs="Arial"/>
        </w:rPr>
        <w:t xml:space="preserve"> a los sistemas de cultivo protegido</w:t>
      </w:r>
      <w:r w:rsidR="003347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 este trabajo, se caracterizó la fluctuación poblacional de los insectos plaga presentes en la periferia de un área de producción de tomate y pimiento bajo invernadero</w:t>
      </w:r>
      <w:r w:rsidR="0090004C">
        <w:rPr>
          <w:rFonts w:ascii="Arial" w:hAnsi="Arial" w:cs="Arial"/>
        </w:rPr>
        <w:t xml:space="preserve"> en Colón Querétaro. Con la finalidad de proveer información útil para la implementación de acciones para el </w:t>
      </w:r>
      <w:r w:rsidR="002C2FEF">
        <w:rPr>
          <w:rFonts w:ascii="Arial" w:hAnsi="Arial" w:cs="Arial"/>
        </w:rPr>
        <w:t>control</w:t>
      </w:r>
      <w:r w:rsidR="0090004C">
        <w:rPr>
          <w:rFonts w:ascii="Arial" w:hAnsi="Arial" w:cs="Arial"/>
        </w:rPr>
        <w:t xml:space="preserve"> de plagas de los cultivos antes mencionados bajo ambientes protegidos.</w:t>
      </w:r>
    </w:p>
    <w:p w:rsidR="00370C53" w:rsidRDefault="00370C53" w:rsidP="003347E3">
      <w:pPr>
        <w:spacing w:after="240"/>
        <w:jc w:val="center"/>
        <w:outlineLvl w:val="0"/>
        <w:rPr>
          <w:rFonts w:ascii="Arial" w:hAnsi="Arial" w:cs="Arial"/>
          <w:b/>
        </w:rPr>
      </w:pPr>
      <w:r w:rsidRPr="007D34DD">
        <w:rPr>
          <w:rFonts w:ascii="Arial" w:hAnsi="Arial" w:cs="Arial"/>
          <w:b/>
        </w:rPr>
        <w:t>Materiales y Métodos</w:t>
      </w:r>
    </w:p>
    <w:p w:rsidR="00A861EE" w:rsidRPr="008E58DE" w:rsidRDefault="00A861EE" w:rsidP="00BA0194">
      <w:pPr>
        <w:jc w:val="both"/>
        <w:rPr>
          <w:rFonts w:asciiTheme="minorBidi" w:hAnsiTheme="minorBidi"/>
          <w:lang w:val="es-ES_tradnl"/>
        </w:rPr>
      </w:pPr>
      <w:r w:rsidRPr="008E58DE">
        <w:rPr>
          <w:rFonts w:asciiTheme="minorBidi" w:hAnsiTheme="minorBidi"/>
          <w:lang w:val="es-ES_tradnl"/>
        </w:rPr>
        <w:t xml:space="preserve">Este trabajo fue realizado en </w:t>
      </w:r>
      <w:r w:rsidR="00BA0194">
        <w:rPr>
          <w:rFonts w:asciiTheme="minorBidi" w:hAnsiTheme="minorBidi"/>
          <w:lang w:val="es-ES_tradnl"/>
        </w:rPr>
        <w:t xml:space="preserve">el parque Agroindustrial </w:t>
      </w:r>
      <w:proofErr w:type="spellStart"/>
      <w:r w:rsidRPr="008E58DE">
        <w:rPr>
          <w:rFonts w:asciiTheme="minorBidi" w:hAnsiTheme="minorBidi"/>
          <w:lang w:val="es-ES_tradnl"/>
        </w:rPr>
        <w:t>Agropark</w:t>
      </w:r>
      <w:proofErr w:type="spellEnd"/>
      <w:r w:rsidR="00BA0194">
        <w:rPr>
          <w:rFonts w:asciiTheme="minorBidi" w:hAnsiTheme="minorBidi"/>
          <w:lang w:val="es-ES_tradnl"/>
        </w:rPr>
        <w:t xml:space="preserve"> en Coló</w:t>
      </w:r>
      <w:r w:rsidRPr="008E58DE">
        <w:rPr>
          <w:rFonts w:asciiTheme="minorBidi" w:hAnsiTheme="minorBidi"/>
          <w:lang w:val="es-ES_tradnl"/>
        </w:rPr>
        <w:t xml:space="preserve">n, Querétaro. Se seleccionaron puntos estratégicos a los alrededores de los principales invernaderos, con el objetivo de </w:t>
      </w:r>
      <w:r>
        <w:rPr>
          <w:rFonts w:asciiTheme="minorBidi" w:hAnsiTheme="minorBidi"/>
          <w:lang w:val="es-ES_tradnl"/>
        </w:rPr>
        <w:t xml:space="preserve">determinar la fluctuación temporal de los insectos plaga </w:t>
      </w:r>
      <w:r w:rsidRPr="008E58DE">
        <w:rPr>
          <w:rFonts w:asciiTheme="minorBidi" w:hAnsiTheme="minorBidi"/>
          <w:lang w:val="es-ES_tradnl"/>
        </w:rPr>
        <w:t>y</w:t>
      </w:r>
      <w:r>
        <w:rPr>
          <w:rFonts w:asciiTheme="minorBidi" w:hAnsiTheme="minorBidi"/>
          <w:lang w:val="es-ES_tradnl"/>
        </w:rPr>
        <w:t xml:space="preserve"> conocer </w:t>
      </w:r>
      <w:r w:rsidRPr="008E58DE">
        <w:rPr>
          <w:rFonts w:asciiTheme="minorBidi" w:hAnsiTheme="minorBidi"/>
          <w:lang w:val="es-ES_tradnl"/>
        </w:rPr>
        <w:t xml:space="preserve"> su comportamiento pobl</w:t>
      </w:r>
      <w:r w:rsidR="00BA0194">
        <w:rPr>
          <w:rFonts w:asciiTheme="minorBidi" w:hAnsiTheme="minorBidi"/>
          <w:lang w:val="es-ES_tradnl"/>
        </w:rPr>
        <w:t xml:space="preserve">acional  semanal durante </w:t>
      </w:r>
      <w:r>
        <w:rPr>
          <w:rFonts w:asciiTheme="minorBidi" w:hAnsiTheme="minorBidi"/>
          <w:lang w:val="es-ES_tradnl"/>
        </w:rPr>
        <w:t>dos</w:t>
      </w:r>
      <w:r w:rsidRPr="008E58DE">
        <w:rPr>
          <w:rFonts w:asciiTheme="minorBidi" w:hAnsiTheme="minorBidi"/>
          <w:lang w:val="es-ES_tradnl"/>
        </w:rPr>
        <w:t xml:space="preserve"> año</w:t>
      </w:r>
      <w:r w:rsidR="00BA0194">
        <w:rPr>
          <w:rFonts w:asciiTheme="minorBidi" w:hAnsiTheme="minorBidi"/>
          <w:lang w:val="es-ES_tradnl"/>
        </w:rPr>
        <w:t>s</w:t>
      </w:r>
      <w:bookmarkStart w:id="2" w:name="_GoBack"/>
      <w:bookmarkEnd w:id="2"/>
      <w:r w:rsidRPr="008E58DE">
        <w:rPr>
          <w:rFonts w:asciiTheme="minorBidi" w:hAnsiTheme="minorBidi"/>
          <w:lang w:val="es-ES_tradnl"/>
        </w:rPr>
        <w:t>.</w:t>
      </w:r>
    </w:p>
    <w:p w:rsidR="00A861EE" w:rsidRPr="00245BC8" w:rsidRDefault="00A861EE" w:rsidP="0080776F">
      <w:pPr>
        <w:jc w:val="both"/>
        <w:rPr>
          <w:rFonts w:ascii="Arial" w:hAnsi="Arial" w:cs="Arial"/>
        </w:rPr>
      </w:pPr>
      <w:r w:rsidRPr="008E58DE">
        <w:rPr>
          <w:rFonts w:asciiTheme="minorBidi" w:hAnsiTheme="minorBidi"/>
          <w:lang w:val="es-ES_tradnl"/>
        </w:rPr>
        <w:lastRenderedPageBreak/>
        <w:t xml:space="preserve">Se instalo un sistema de monitoreo de plagas usando trampas amarilla pegajosas marca </w:t>
      </w:r>
      <w:proofErr w:type="spellStart"/>
      <w:r>
        <w:rPr>
          <w:rFonts w:asciiTheme="minorBidi" w:hAnsiTheme="minorBidi"/>
        </w:rPr>
        <w:t>Horiver</w:t>
      </w:r>
      <w:proofErr w:type="spellEnd"/>
      <w:r>
        <w:rPr>
          <w:rFonts w:asciiTheme="minorBidi" w:hAnsiTheme="minorBidi"/>
        </w:rPr>
        <w:t xml:space="preserve">* por ser la trampa más </w:t>
      </w:r>
      <w:r w:rsidRPr="008E58DE">
        <w:rPr>
          <w:rFonts w:asciiTheme="minorBidi" w:hAnsiTheme="minorBidi"/>
        </w:rPr>
        <w:t>efici</w:t>
      </w:r>
      <w:r>
        <w:rPr>
          <w:rFonts w:asciiTheme="minorBidi" w:hAnsiTheme="minorBidi"/>
        </w:rPr>
        <w:t>en</w:t>
      </w:r>
      <w:r>
        <w:rPr>
          <w:rFonts w:asciiTheme="minorBidi" w:hAnsiTheme="minorBidi"/>
        </w:rPr>
        <w:t xml:space="preserve">te para la captura del </w:t>
      </w:r>
      <w:proofErr w:type="spellStart"/>
      <w:r>
        <w:rPr>
          <w:rFonts w:asciiTheme="minorBidi" w:hAnsiTheme="minorBidi"/>
        </w:rPr>
        <w:t>psilido</w:t>
      </w:r>
      <w:proofErr w:type="spellEnd"/>
      <w:r>
        <w:rPr>
          <w:rFonts w:asciiTheme="minorBidi" w:hAnsiTheme="minorBidi"/>
        </w:rPr>
        <w:t xml:space="preserve"> de la papa (</w:t>
      </w:r>
      <w:r w:rsidRPr="00A861EE">
        <w:rPr>
          <w:rFonts w:asciiTheme="minorBidi" w:hAnsiTheme="minorBidi"/>
          <w:i/>
          <w:iCs/>
        </w:rPr>
        <w:t xml:space="preserve">B. </w:t>
      </w:r>
      <w:proofErr w:type="spellStart"/>
      <w:r w:rsidRPr="00A861EE">
        <w:rPr>
          <w:rFonts w:asciiTheme="minorBidi" w:hAnsiTheme="minorBidi"/>
          <w:i/>
          <w:iCs/>
        </w:rPr>
        <w:t>cockerelli</w:t>
      </w:r>
      <w:proofErr w:type="spellEnd"/>
      <w:r>
        <w:rPr>
          <w:rFonts w:asciiTheme="minorBidi" w:hAnsiTheme="minorBidi"/>
        </w:rPr>
        <w:t>)</w:t>
      </w:r>
      <w:r w:rsidRPr="008E58DE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Así mismo se colocaron trampas de feromonas para adultos de lepidópteros y picudo del chile (</w:t>
      </w:r>
      <w:proofErr w:type="spellStart"/>
      <w:r>
        <w:rPr>
          <w:rFonts w:asciiTheme="minorBidi" w:hAnsiTheme="minorBidi"/>
          <w:i/>
          <w:iCs/>
        </w:rPr>
        <w:t>Anthonomus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eugenii</w:t>
      </w:r>
      <w:proofErr w:type="spellEnd"/>
      <w:r>
        <w:rPr>
          <w:rFonts w:asciiTheme="minorBidi" w:hAnsiTheme="minorBidi"/>
          <w:i/>
          <w:iCs/>
        </w:rPr>
        <w:t>)</w:t>
      </w:r>
      <w:r>
        <w:rPr>
          <w:rFonts w:asciiTheme="minorBidi" w:hAnsiTheme="minorBidi"/>
        </w:rPr>
        <w:t xml:space="preserve"> en cada punto cardinal del  los invernaderos. </w:t>
      </w:r>
      <w:r>
        <w:rPr>
          <w:rFonts w:asciiTheme="minorBidi" w:hAnsiTheme="minorBidi"/>
        </w:rPr>
        <w:t>Se utilizaron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44 </w:t>
      </w:r>
      <w:r>
        <w:rPr>
          <w:rFonts w:asciiTheme="minorBidi" w:hAnsiTheme="minorBidi"/>
        </w:rPr>
        <w:t xml:space="preserve">trampas amarillas </w:t>
      </w:r>
      <w:proofErr w:type="spellStart"/>
      <w:r w:rsidRPr="004D20A4">
        <w:rPr>
          <w:rFonts w:ascii="Arial" w:hAnsi="Arial" w:cs="Arial"/>
        </w:rPr>
        <w:t>Horiver</w:t>
      </w:r>
      <w:proofErr w:type="spellEnd"/>
      <w:r w:rsidRPr="004D20A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distribuidas </w:t>
      </w:r>
      <w:r w:rsidR="0080776F">
        <w:rPr>
          <w:rFonts w:ascii="Arial" w:hAnsi="Arial" w:cs="Arial"/>
        </w:rPr>
        <w:t>en todo el parque y 11 trampas de</w:t>
      </w:r>
      <w:r>
        <w:rPr>
          <w:rFonts w:ascii="Arial" w:hAnsi="Arial" w:cs="Arial"/>
        </w:rPr>
        <w:t xml:space="preserve"> feromonas empleadas </w:t>
      </w:r>
      <w:r w:rsidR="0080776F">
        <w:rPr>
          <w:rFonts w:ascii="Arial" w:hAnsi="Arial" w:cs="Arial"/>
        </w:rPr>
        <w:t xml:space="preserve">por el resto de las </w:t>
      </w:r>
      <w:r>
        <w:rPr>
          <w:rFonts w:ascii="Arial" w:hAnsi="Arial" w:cs="Arial"/>
        </w:rPr>
        <w:t>especie</w:t>
      </w:r>
      <w:r w:rsidR="008077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monitoreada</w:t>
      </w:r>
      <w:r w:rsidR="0080776F">
        <w:rPr>
          <w:rFonts w:ascii="Arial" w:hAnsi="Arial" w:cs="Arial"/>
        </w:rPr>
        <w:t>s (ver cuadro 1)</w:t>
      </w:r>
      <w:r>
        <w:rPr>
          <w:rFonts w:ascii="Arial" w:hAnsi="Arial" w:cs="Arial"/>
        </w:rPr>
        <w:t>. La revisión y el conteo de los insectos capturados en trampas amarillas y en trampas con feromonas fue semanal</w:t>
      </w:r>
      <w:r w:rsidR="0080776F">
        <w:rPr>
          <w:rFonts w:ascii="Arial" w:hAnsi="Arial" w:cs="Arial"/>
        </w:rPr>
        <w:t>, registrando e</w:t>
      </w:r>
      <w:r>
        <w:rPr>
          <w:rFonts w:ascii="Arial" w:hAnsi="Arial" w:cs="Arial"/>
        </w:rPr>
        <w:t xml:space="preserve">l numero de insectos capturados por trampas amarillas y </w:t>
      </w:r>
      <w:r w:rsidR="0080776F">
        <w:rPr>
          <w:rFonts w:ascii="Arial" w:hAnsi="Arial" w:cs="Arial"/>
        </w:rPr>
        <w:t>remplazándolas. En el caso de</w:t>
      </w:r>
      <w:r>
        <w:rPr>
          <w:rFonts w:ascii="Arial" w:hAnsi="Arial" w:cs="Arial"/>
        </w:rPr>
        <w:t xml:space="preserve"> las</w:t>
      </w:r>
      <w:r w:rsidR="0080776F">
        <w:rPr>
          <w:rFonts w:ascii="Arial" w:hAnsi="Arial" w:cs="Arial"/>
        </w:rPr>
        <w:t xml:space="preserve"> trampas de feromonas se realizó</w:t>
      </w:r>
      <w:r>
        <w:rPr>
          <w:rFonts w:ascii="Arial" w:hAnsi="Arial" w:cs="Arial"/>
        </w:rPr>
        <w:t xml:space="preserve"> un conteo durante tres semanas seguidas antes de hacer el cambio de feromona</w:t>
      </w:r>
      <w:r w:rsidR="008077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determinación entre  las diferencias en las abundancias y en la riqueza de especie entre los años 2010 y 2011 fue a través de una prueba de t-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>.</w:t>
      </w:r>
    </w:p>
    <w:p w:rsidR="00A861EE" w:rsidRPr="0080776F" w:rsidRDefault="00A861EE" w:rsidP="00A861EE">
      <w:pPr>
        <w:pStyle w:val="Epgrafe"/>
        <w:keepNext/>
        <w:jc w:val="both"/>
        <w:rPr>
          <w:lang w:val="es-ES"/>
        </w:rPr>
      </w:pPr>
    </w:p>
    <w:p w:rsidR="00A861EE" w:rsidRPr="0080776F" w:rsidRDefault="0080776F" w:rsidP="0080776F">
      <w:pPr>
        <w:pStyle w:val="Standard"/>
        <w:autoSpaceDE w:val="0"/>
        <w:ind w:left="284" w:right="1414"/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C</w:t>
      </w:r>
      <w:r w:rsidR="00A861EE" w:rsidRPr="0080776F"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uadro 1</w:t>
      </w:r>
      <w:r w:rsidR="00A861EE" w:rsidRPr="0080776F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 xml:space="preserve"> Plagas monitoreadas en trampas con feromonas. </w:t>
      </w:r>
      <w:proofErr w:type="spellStart"/>
      <w:r w:rsidR="00A861EE" w:rsidRPr="0080776F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>Agropark</w:t>
      </w:r>
      <w:proofErr w:type="spellEnd"/>
      <w:r w:rsidR="00A861EE" w:rsidRPr="0080776F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>, 2010 – 2011.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A861EE" w:rsidTr="0080776F">
        <w:tc>
          <w:tcPr>
            <w:tcW w:w="2693" w:type="dxa"/>
          </w:tcPr>
          <w:p w:rsidR="00A861EE" w:rsidRPr="0080776F" w:rsidRDefault="00A861EE" w:rsidP="0080776F">
            <w:pPr>
              <w:rPr>
                <w:rFonts w:ascii="Arial" w:hAnsi="Arial" w:cs="Arial"/>
                <w:b/>
                <w:bCs/>
              </w:rPr>
            </w:pPr>
            <w:r w:rsidRPr="0080776F">
              <w:rPr>
                <w:rFonts w:ascii="Arial" w:hAnsi="Arial" w:cs="Arial"/>
                <w:b/>
                <w:bCs/>
              </w:rPr>
              <w:t>Nombre común</w:t>
            </w:r>
          </w:p>
        </w:tc>
        <w:tc>
          <w:tcPr>
            <w:tcW w:w="4678" w:type="dxa"/>
          </w:tcPr>
          <w:p w:rsidR="00A861EE" w:rsidRPr="0080776F" w:rsidRDefault="00A861EE" w:rsidP="0080776F">
            <w:pPr>
              <w:rPr>
                <w:rFonts w:ascii="Arial" w:hAnsi="Arial" w:cs="Arial"/>
                <w:b/>
                <w:bCs/>
              </w:rPr>
            </w:pPr>
            <w:r w:rsidRPr="0080776F">
              <w:rPr>
                <w:rFonts w:ascii="Arial" w:hAnsi="Arial" w:cs="Arial"/>
                <w:b/>
                <w:bCs/>
              </w:rPr>
              <w:t>Nombre científico</w:t>
            </w:r>
          </w:p>
        </w:tc>
      </w:tr>
      <w:tr w:rsidR="00A861EE" w:rsidTr="0080776F">
        <w:trPr>
          <w:trHeight w:val="348"/>
        </w:trPr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Gusano alfiler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Keiferia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lycopersicella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Walshingham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861EE" w:rsidTr="0080776F">
        <w:trPr>
          <w:trHeight w:val="397"/>
        </w:trPr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Gusano soldado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Spodoptera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exigua </w:t>
            </w:r>
            <w:r>
              <w:rPr>
                <w:rFonts w:ascii="Arial" w:hAnsi="Arial" w:cs="Arial"/>
              </w:rPr>
              <w:t>(Smith)</w:t>
            </w:r>
          </w:p>
        </w:tc>
      </w:tr>
      <w:tr w:rsidR="00A861EE" w:rsidTr="0080776F">
        <w:trPr>
          <w:trHeight w:val="417"/>
        </w:trPr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Gusano Cogollero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Spodoptera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Frugiperda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Hübner</w:t>
            </w:r>
            <w:proofErr w:type="spellEnd"/>
            <w:r>
              <w:rPr>
                <w:rFonts w:ascii="Arial" w:hAnsi="Arial" w:cs="Arial"/>
              </w:rPr>
              <w:t>))</w:t>
            </w:r>
          </w:p>
        </w:tc>
      </w:tr>
      <w:tr w:rsidR="00A861EE" w:rsidTr="0080776F">
        <w:trPr>
          <w:trHeight w:val="422"/>
        </w:trPr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Gusano del fruto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Heliothis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zea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Boddie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861EE" w:rsidTr="0080776F">
        <w:trPr>
          <w:trHeight w:val="415"/>
        </w:trPr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Gusano del fruto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Heliothis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virensces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Fabricius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861EE" w:rsidTr="0080776F">
        <w:tc>
          <w:tcPr>
            <w:tcW w:w="2693" w:type="dxa"/>
          </w:tcPr>
          <w:p w:rsidR="00A861EE" w:rsidRDefault="00A861EE" w:rsidP="0080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Picudo del chile</w:t>
            </w:r>
          </w:p>
        </w:tc>
        <w:tc>
          <w:tcPr>
            <w:tcW w:w="4678" w:type="dxa"/>
          </w:tcPr>
          <w:p w:rsidR="00A861EE" w:rsidRPr="000514F5" w:rsidRDefault="00A861EE" w:rsidP="008077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</w:t>
            </w:r>
            <w:r w:rsidR="0080776F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>thonomus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eugenii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(Cano)</w:t>
            </w:r>
          </w:p>
        </w:tc>
      </w:tr>
    </w:tbl>
    <w:p w:rsidR="003347E3" w:rsidRDefault="003347E3" w:rsidP="003347E3">
      <w:pPr>
        <w:spacing w:after="240"/>
        <w:jc w:val="both"/>
        <w:outlineLvl w:val="0"/>
        <w:rPr>
          <w:rFonts w:ascii="Arial" w:hAnsi="Arial" w:cs="Arial"/>
          <w:b/>
        </w:rPr>
      </w:pPr>
    </w:p>
    <w:p w:rsidR="00370C53" w:rsidRDefault="00370C53" w:rsidP="003347E3">
      <w:pPr>
        <w:spacing w:after="240"/>
        <w:jc w:val="center"/>
        <w:outlineLvl w:val="0"/>
        <w:rPr>
          <w:rFonts w:ascii="Arial" w:hAnsi="Arial" w:cs="Arial"/>
          <w:b/>
        </w:rPr>
      </w:pPr>
      <w:r w:rsidRPr="00F54B98">
        <w:rPr>
          <w:rFonts w:ascii="Arial" w:hAnsi="Arial" w:cs="Arial"/>
          <w:b/>
        </w:rPr>
        <w:t>Resultados</w:t>
      </w:r>
    </w:p>
    <w:p w:rsidR="003347E3" w:rsidRPr="003347E3" w:rsidRDefault="003347E3" w:rsidP="00B50F4D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Se colectaron en total 6 especies de insectos plaga en un total de 20938 individuos en las trampas de feromonas en el </w:t>
      </w:r>
      <w:r>
        <w:rPr>
          <w:rFonts w:ascii="Arial" w:eastAsia="Times New Roman" w:hAnsi="Arial" w:cs="Arial"/>
          <w:kern w:val="0"/>
          <w:lang w:val="es-ES" w:eastAsia="es-ES"/>
        </w:rPr>
        <w:t>área de estudio. L</w:t>
      </w: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a abundancia relativa fue significativamente diferente entre los años (t = 2.229, </w:t>
      </w:r>
      <w:proofErr w:type="spellStart"/>
      <w:r w:rsidRPr="003347E3">
        <w:rPr>
          <w:rFonts w:ascii="Arial" w:eastAsia="Times New Roman" w:hAnsi="Arial" w:cs="Arial"/>
          <w:kern w:val="0"/>
          <w:lang w:val="es-ES" w:eastAsia="es-ES"/>
        </w:rPr>
        <w:t>d.f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= 947.558, p = 0.02605) presentándose la mayor cantidad de individuos en el año 2010</w:t>
      </w:r>
      <w:r w:rsidR="00B50F4D">
        <w:rPr>
          <w:rFonts w:ascii="Arial" w:eastAsia="Times New Roman" w:hAnsi="Arial" w:cs="Arial"/>
          <w:kern w:val="0"/>
          <w:lang w:val="es-ES" w:eastAsia="es-ES"/>
        </w:rPr>
        <w:t xml:space="preserve"> (cuadro</w:t>
      </w: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</w:t>
      </w:r>
      <w:r w:rsidR="00B50F4D">
        <w:rPr>
          <w:rFonts w:ascii="Arial" w:eastAsia="Times New Roman" w:hAnsi="Arial" w:cs="Arial"/>
          <w:kern w:val="0"/>
          <w:lang w:val="es-ES" w:eastAsia="es-ES"/>
        </w:rPr>
        <w:t>2</w:t>
      </w:r>
      <w:r w:rsidRPr="003347E3">
        <w:rPr>
          <w:rFonts w:ascii="Arial" w:eastAsia="Times New Roman" w:hAnsi="Arial" w:cs="Arial"/>
          <w:kern w:val="0"/>
          <w:lang w:val="es-ES" w:eastAsia="es-ES"/>
        </w:rPr>
        <w:t>); por otro lado, el número de especies no difirió significativamente entre los años (t = -0.6254, d. f = 955.08, p = 0.5318) encontrándose las mismas especies en los dos años.</w:t>
      </w:r>
    </w:p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</w:p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</w:p>
    <w:p w:rsidR="003347E3" w:rsidRPr="003347E3" w:rsidRDefault="00B50F4D" w:rsidP="00B50F4D">
      <w:pPr>
        <w:pStyle w:val="Standard"/>
        <w:autoSpaceDE w:val="0"/>
        <w:jc w:val="both"/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Cuadro 2</w:t>
      </w:r>
      <w:r w:rsidR="003347E3" w:rsidRPr="003347E3"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.</w:t>
      </w:r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 xml:space="preserve"> Abundancia relativa total (sumatoria) y Abundancia relativa promedio de los insectos colectados en el </w:t>
      </w:r>
      <w:proofErr w:type="spellStart"/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>Agropark</w:t>
      </w:r>
      <w:proofErr w:type="spellEnd"/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 xml:space="preserve"> durante los años 2010 y 2011</w:t>
      </w:r>
    </w:p>
    <w:tbl>
      <w:tblPr>
        <w:tblStyle w:val="Sombreadoclaro-nfasis4"/>
        <w:tblW w:w="8730" w:type="dxa"/>
        <w:tblLook w:val="04A0" w:firstRow="1" w:lastRow="0" w:firstColumn="1" w:lastColumn="0" w:noHBand="0" w:noVBand="1"/>
      </w:tblPr>
      <w:tblGrid>
        <w:gridCol w:w="1726"/>
        <w:gridCol w:w="3202"/>
        <w:gridCol w:w="3802"/>
      </w:tblGrid>
      <w:tr w:rsidR="003347E3" w:rsidRPr="003347E3" w:rsidTr="00AE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Año</w:t>
            </w:r>
          </w:p>
        </w:tc>
        <w:tc>
          <w:tcPr>
            <w:tcW w:w="3202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Abundancia relativa (sumatoria)</w:t>
            </w:r>
          </w:p>
        </w:tc>
        <w:tc>
          <w:tcPr>
            <w:tcW w:w="3802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Abundancia relativa (Promedio)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2010</w:t>
            </w:r>
          </w:p>
        </w:tc>
        <w:tc>
          <w:tcPr>
            <w:tcW w:w="32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12845</w:t>
            </w:r>
          </w:p>
        </w:tc>
        <w:tc>
          <w:tcPr>
            <w:tcW w:w="38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23.26992754</w:t>
            </w:r>
          </w:p>
        </w:tc>
      </w:tr>
      <w:tr w:rsidR="003347E3" w:rsidRPr="003347E3" w:rsidTr="00AE2C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2011</w:t>
            </w:r>
          </w:p>
        </w:tc>
        <w:tc>
          <w:tcPr>
            <w:tcW w:w="32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8093</w:t>
            </w:r>
          </w:p>
        </w:tc>
        <w:tc>
          <w:tcPr>
            <w:tcW w:w="38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19.36124402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32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20938</w:t>
            </w:r>
          </w:p>
        </w:tc>
        <w:tc>
          <w:tcPr>
            <w:tcW w:w="380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21.58556701</w:t>
            </w:r>
          </w:p>
        </w:tc>
      </w:tr>
    </w:tbl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</w:p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</w:p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lang w:val="es-ES" w:eastAsia="es-ES"/>
        </w:rPr>
      </w:pP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Las abundancias de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H</w:t>
      </w:r>
      <w:r>
        <w:rPr>
          <w:rFonts w:ascii="Arial" w:eastAsia="Times New Roman" w:hAnsi="Arial" w:cs="Arial"/>
          <w:i/>
          <w:iCs/>
          <w:kern w:val="0"/>
          <w:lang w:val="es-ES" w:eastAsia="es-ES"/>
        </w:rPr>
        <w:t>eliotis</w:t>
      </w:r>
      <w:proofErr w:type="spellEnd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virescen</w:t>
      </w:r>
      <w:r>
        <w:rPr>
          <w:rFonts w:ascii="Arial" w:eastAsia="Times New Roman" w:hAnsi="Arial" w:cs="Arial"/>
          <w:i/>
          <w:iCs/>
          <w:kern w:val="0"/>
          <w:lang w:val="es-ES" w:eastAsia="es-ES"/>
        </w:rPr>
        <w:t>s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y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Keiferia</w:t>
      </w:r>
      <w:proofErr w:type="spellEnd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lycopersicella</w:t>
      </w:r>
      <w:proofErr w:type="spellEnd"/>
      <w:r>
        <w:rPr>
          <w:rFonts w:ascii="Arial" w:eastAsia="Times New Roman" w:hAnsi="Arial" w:cs="Arial"/>
          <w:kern w:val="0"/>
          <w:lang w:val="es-ES" w:eastAsia="es-ES"/>
        </w:rPr>
        <w:t>, no difirieron signific</w:t>
      </w:r>
      <w:r w:rsidRPr="003347E3">
        <w:rPr>
          <w:rFonts w:ascii="Arial" w:eastAsia="Times New Roman" w:hAnsi="Arial" w:cs="Arial"/>
          <w:kern w:val="0"/>
          <w:lang w:val="es-ES" w:eastAsia="es-ES"/>
        </w:rPr>
        <w:t>ativ</w:t>
      </w:r>
      <w:r w:rsidR="00B50F4D">
        <w:rPr>
          <w:rFonts w:ascii="Arial" w:eastAsia="Times New Roman" w:hAnsi="Arial" w:cs="Arial"/>
          <w:kern w:val="0"/>
          <w:lang w:val="es-ES" w:eastAsia="es-ES"/>
        </w:rPr>
        <w:t>amente entre los dos años (cuadro</w:t>
      </w: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2).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Heliotis</w:t>
      </w:r>
      <w:proofErr w:type="spellEnd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zea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fue significativamente </w:t>
      </w:r>
      <w:r w:rsidRPr="003347E3">
        <w:rPr>
          <w:rFonts w:ascii="Arial" w:eastAsia="Times New Roman" w:hAnsi="Arial" w:cs="Arial"/>
          <w:kern w:val="0"/>
          <w:lang w:val="es-ES" w:eastAsia="es-ES"/>
        </w:rPr>
        <w:lastRenderedPageBreak/>
        <w:t xml:space="preserve">más abundante en el año 2010 alcanzando sus mayores densidades en las semanas 11 a la 18.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Spodoptera</w:t>
      </w:r>
      <w:proofErr w:type="spellEnd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 exigua</w:t>
      </w: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fue más abundante en el 2011, encontrándose sus mayores densidades en las semanas 21 a la 27 siendo la semana 23</w:t>
      </w:r>
      <w:r>
        <w:rPr>
          <w:rFonts w:ascii="Arial" w:eastAsia="Times New Roman" w:hAnsi="Arial" w:cs="Arial"/>
          <w:kern w:val="0"/>
          <w:lang w:val="es-ES" w:eastAsia="es-ES"/>
        </w:rPr>
        <w:t>.</w:t>
      </w:r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</w:t>
      </w:r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S.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frugiperda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fue más abundante en el 2010 y sus máximas densidades fueron registradas en las semanas 27 a la 33 con un descenso paulatino finales de año. El picudo del chile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Anthonomus</w:t>
      </w:r>
      <w:proofErr w:type="spellEnd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eugenii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fue significativamente más abundante en el 2011 con densidades pico en las semanas a partir de la semana 27 y con un descenso paulatino hasta la semana 37. </w:t>
      </w:r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 xml:space="preserve">B. </w:t>
      </w:r>
      <w:proofErr w:type="spellStart"/>
      <w:r w:rsidRPr="003347E3">
        <w:rPr>
          <w:rFonts w:ascii="Arial" w:eastAsia="Times New Roman" w:hAnsi="Arial" w:cs="Arial"/>
          <w:i/>
          <w:iCs/>
          <w:kern w:val="0"/>
          <w:lang w:val="es-ES" w:eastAsia="es-ES"/>
        </w:rPr>
        <w:t>cockerelli</w:t>
      </w:r>
      <w:proofErr w:type="spellEnd"/>
      <w:r w:rsidRPr="003347E3">
        <w:rPr>
          <w:rFonts w:ascii="Arial" w:eastAsia="Times New Roman" w:hAnsi="Arial" w:cs="Arial"/>
          <w:kern w:val="0"/>
          <w:lang w:val="es-ES" w:eastAsia="es-ES"/>
        </w:rPr>
        <w:t xml:space="preserve"> mostró diferencias significativas ent</w:t>
      </w:r>
      <w:r>
        <w:rPr>
          <w:rFonts w:ascii="Arial" w:eastAsia="Times New Roman" w:hAnsi="Arial" w:cs="Arial"/>
          <w:kern w:val="0"/>
          <w:lang w:val="es-ES" w:eastAsia="es-ES"/>
        </w:rPr>
        <w:t>re ambos años, siendo el año 201</w:t>
      </w:r>
      <w:r w:rsidRPr="003347E3">
        <w:rPr>
          <w:rFonts w:ascii="Arial" w:eastAsia="Times New Roman" w:hAnsi="Arial" w:cs="Arial"/>
          <w:kern w:val="0"/>
          <w:lang w:val="es-ES" w:eastAsia="es-ES"/>
        </w:rPr>
        <w:t>1 el de mayor abundancia entre las semanas 17 a la 26</w:t>
      </w:r>
      <w:r w:rsidR="00B50F4D">
        <w:rPr>
          <w:rFonts w:ascii="Arial" w:eastAsia="Times New Roman" w:hAnsi="Arial" w:cs="Arial"/>
          <w:kern w:val="0"/>
          <w:lang w:val="es-ES" w:eastAsia="es-ES"/>
        </w:rPr>
        <w:t xml:space="preserve"> (Cuadro 3, fig. 1 y 2</w:t>
      </w:r>
      <w:r w:rsidRPr="003347E3">
        <w:rPr>
          <w:rFonts w:ascii="Arial" w:eastAsia="Times New Roman" w:hAnsi="Arial" w:cs="Arial"/>
          <w:kern w:val="0"/>
          <w:lang w:val="es-ES" w:eastAsia="es-ES"/>
        </w:rPr>
        <w:t>).</w:t>
      </w:r>
    </w:p>
    <w:p w:rsidR="003347E3" w:rsidRPr="003347E3" w:rsidRDefault="003347E3" w:rsidP="003347E3">
      <w:pPr>
        <w:pStyle w:val="Standard"/>
        <w:autoSpaceDE w:val="0"/>
        <w:jc w:val="both"/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</w:pPr>
    </w:p>
    <w:p w:rsidR="003347E3" w:rsidRPr="003347E3" w:rsidRDefault="00B50F4D" w:rsidP="00B50F4D">
      <w:pPr>
        <w:pStyle w:val="Standard"/>
        <w:autoSpaceDE w:val="0"/>
        <w:jc w:val="both"/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Cuadro 3</w:t>
      </w:r>
      <w:r w:rsidR="003347E3" w:rsidRPr="003347E3">
        <w:rPr>
          <w:rFonts w:ascii="Arial" w:eastAsia="Times New Roman" w:hAnsi="Arial" w:cs="Arial"/>
          <w:b/>
          <w:bCs/>
          <w:kern w:val="0"/>
          <w:sz w:val="20"/>
          <w:szCs w:val="20"/>
          <w:lang w:val="es-ES" w:eastAsia="es-ES"/>
        </w:rPr>
        <w:t>.</w:t>
      </w:r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 xml:space="preserve"> Comparación de las abundancias de las especies colectadas en </w:t>
      </w:r>
      <w:proofErr w:type="spellStart"/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>Agropark</w:t>
      </w:r>
      <w:proofErr w:type="spellEnd"/>
      <w:r w:rsidR="003347E3" w:rsidRPr="003347E3">
        <w:rPr>
          <w:rFonts w:ascii="Arial" w:eastAsia="Times New Roman" w:hAnsi="Arial" w:cs="Arial"/>
          <w:kern w:val="0"/>
          <w:sz w:val="20"/>
          <w:szCs w:val="20"/>
          <w:lang w:val="es-ES" w:eastAsia="es-ES"/>
        </w:rPr>
        <w:t xml:space="preserve"> durante los años 2010 y 2011.</w:t>
      </w:r>
    </w:p>
    <w:tbl>
      <w:tblPr>
        <w:tblStyle w:val="Sombreadoclaro-nfasis4"/>
        <w:tblW w:w="8910" w:type="dxa"/>
        <w:tblLook w:val="04A0" w:firstRow="1" w:lastRow="0" w:firstColumn="1" w:lastColumn="0" w:noHBand="0" w:noVBand="1"/>
      </w:tblPr>
      <w:tblGrid>
        <w:gridCol w:w="2694"/>
        <w:gridCol w:w="1123"/>
        <w:gridCol w:w="1123"/>
        <w:gridCol w:w="1372"/>
        <w:gridCol w:w="1299"/>
        <w:gridCol w:w="1299"/>
      </w:tblGrid>
      <w:tr w:rsidR="003347E3" w:rsidRPr="003347E3" w:rsidTr="00AE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Especies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d. f.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Promedio año 2010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Promedio año 2011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Heliotis</w:t>
            </w:r>
            <w:proofErr w:type="spellEnd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-1.1262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930.551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0.2604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0.375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0.461723</w:t>
            </w:r>
          </w:p>
        </w:tc>
      </w:tr>
      <w:tr w:rsidR="003347E3" w:rsidRPr="003347E3" w:rsidTr="00AE2C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Heliotis</w:t>
            </w:r>
            <w:proofErr w:type="spellEnd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zea</w:t>
            </w:r>
            <w:proofErr w:type="spellEnd"/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10.8798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618.605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2.20x10</w:t>
            </w:r>
            <w:r w:rsidRPr="006D455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3.28442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0.42823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Keiferia</w:t>
            </w:r>
            <w:proofErr w:type="spellEnd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lycopersicella</w:t>
            </w:r>
            <w:proofErr w:type="spellEnd"/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1.6397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967.935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0.1014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0.423913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0.291866</w:t>
            </w:r>
          </w:p>
        </w:tc>
      </w:tr>
      <w:tr w:rsidR="003347E3" w:rsidRPr="003347E3" w:rsidTr="00AE2C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Spodoptera</w:t>
            </w:r>
            <w:proofErr w:type="spellEnd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exigua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-2.5744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944.046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0.01019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9.625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12.64115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Spodoptera.frugiperda</w:t>
            </w:r>
            <w:proofErr w:type="spellEnd"/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5.3246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872.049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1.29x10</w:t>
            </w:r>
            <w:r w:rsidRPr="006D455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9.230072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4.901914</w:t>
            </w:r>
          </w:p>
        </w:tc>
      </w:tr>
      <w:tr w:rsidR="003347E3" w:rsidRPr="003347E3" w:rsidTr="00AE2C3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Anthonomus.eugenii</w:t>
            </w:r>
            <w:proofErr w:type="spellEnd"/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-2.38</w:t>
            </w:r>
          </w:p>
        </w:tc>
        <w:tc>
          <w:tcPr>
            <w:tcW w:w="1123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499.708</w:t>
            </w:r>
          </w:p>
        </w:tc>
        <w:tc>
          <w:tcPr>
            <w:tcW w:w="1372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0.01769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0.331522</w:t>
            </w:r>
          </w:p>
        </w:tc>
        <w:tc>
          <w:tcPr>
            <w:tcW w:w="1299" w:type="dxa"/>
            <w:noWrap/>
            <w:hideMark/>
          </w:tcPr>
          <w:p w:rsidR="003347E3" w:rsidRPr="003347E3" w:rsidRDefault="003347E3" w:rsidP="003347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0.636364</w:t>
            </w:r>
          </w:p>
        </w:tc>
      </w:tr>
      <w:tr w:rsidR="003347E3" w:rsidRPr="003347E3" w:rsidTr="00A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:rsidR="003347E3" w:rsidRPr="003347E3" w:rsidRDefault="003347E3" w:rsidP="003347E3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Bactericera</w:t>
            </w:r>
            <w:proofErr w:type="spellEnd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47E3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0"/>
                <w:szCs w:val="20"/>
              </w:rPr>
              <w:t>cockerelli</w:t>
            </w:r>
            <w:proofErr w:type="spellEnd"/>
          </w:p>
        </w:tc>
        <w:tc>
          <w:tcPr>
            <w:tcW w:w="1123" w:type="dxa"/>
            <w:noWrap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-7.741</w:t>
            </w:r>
          </w:p>
        </w:tc>
        <w:tc>
          <w:tcPr>
            <w:tcW w:w="1123" w:type="dxa"/>
            <w:noWrap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3664</w:t>
            </w:r>
          </w:p>
        </w:tc>
        <w:tc>
          <w:tcPr>
            <w:tcW w:w="1372" w:type="dxa"/>
            <w:noWrap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0.0000</w:t>
            </w:r>
          </w:p>
        </w:tc>
        <w:tc>
          <w:tcPr>
            <w:tcW w:w="1299" w:type="dxa"/>
            <w:noWrap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1.6489</w:t>
            </w:r>
          </w:p>
        </w:tc>
        <w:tc>
          <w:tcPr>
            <w:tcW w:w="1299" w:type="dxa"/>
            <w:noWrap/>
          </w:tcPr>
          <w:p w:rsidR="003347E3" w:rsidRPr="003347E3" w:rsidRDefault="003347E3" w:rsidP="00334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7E3">
              <w:rPr>
                <w:rFonts w:ascii="Arial" w:hAnsi="Arial" w:cs="Arial"/>
                <w:color w:val="auto"/>
                <w:sz w:val="20"/>
                <w:szCs w:val="20"/>
              </w:rPr>
              <w:t>9.9952</w:t>
            </w:r>
          </w:p>
        </w:tc>
      </w:tr>
    </w:tbl>
    <w:p w:rsidR="003347E3" w:rsidRPr="003347E3" w:rsidRDefault="003347E3" w:rsidP="002C2FEF">
      <w:pPr>
        <w:spacing w:after="240"/>
        <w:jc w:val="center"/>
        <w:rPr>
          <w:rFonts w:ascii="Arial" w:hAnsi="Arial" w:cs="Arial"/>
        </w:rPr>
      </w:pPr>
    </w:p>
    <w:p w:rsidR="008306D9" w:rsidRDefault="006D4555" w:rsidP="002C2FEF">
      <w:pPr>
        <w:spacing w:after="240"/>
        <w:jc w:val="center"/>
        <w:rPr>
          <w:rFonts w:ascii="Arial" w:hAnsi="Arial" w:cs="Arial"/>
          <w:b/>
          <w:lang w:val="es-MX" w:eastAsia="ar-SA"/>
        </w:rPr>
      </w:pPr>
      <w:r w:rsidRPr="007F0E91">
        <w:rPr>
          <w:noProof/>
          <w:sz w:val="18"/>
          <w:szCs w:val="18"/>
        </w:rPr>
        <w:drawing>
          <wp:inline distT="0" distB="0" distL="0" distR="0" wp14:anchorId="6E8C22A4" wp14:editId="1119CF83">
            <wp:extent cx="5610225" cy="33623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555" w:rsidRPr="008306D9" w:rsidRDefault="008306D9" w:rsidP="008306D9">
      <w:pPr>
        <w:jc w:val="both"/>
        <w:rPr>
          <w:rFonts w:ascii="Arial" w:hAnsi="Arial" w:cs="Arial"/>
          <w:sz w:val="20"/>
          <w:szCs w:val="20"/>
          <w:lang w:val="es-MX" w:eastAsia="ar-SA"/>
        </w:rPr>
      </w:pPr>
      <w:r w:rsidRPr="008306D9">
        <w:rPr>
          <w:rFonts w:ascii="Arial" w:hAnsi="Arial" w:cs="Arial"/>
          <w:b/>
          <w:bCs/>
          <w:sz w:val="20"/>
          <w:szCs w:val="20"/>
          <w:lang w:val="es-MX" w:eastAsia="ar-SA"/>
        </w:rPr>
        <w:t>Figura 1.</w:t>
      </w:r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 Fluctuación poblacional de seis especies de insectos plaga de solanáceas utilizando trampas de feromonas en la periferia de </w:t>
      </w:r>
      <w:proofErr w:type="spellStart"/>
      <w:r w:rsidRPr="008306D9">
        <w:rPr>
          <w:rFonts w:ascii="Arial" w:hAnsi="Arial" w:cs="Arial"/>
          <w:sz w:val="20"/>
          <w:szCs w:val="20"/>
          <w:lang w:val="es-MX" w:eastAsia="ar-SA"/>
        </w:rPr>
        <w:t>Agropark</w:t>
      </w:r>
      <w:proofErr w:type="spellEnd"/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 Querétaro</w:t>
      </w:r>
      <w:r>
        <w:rPr>
          <w:rFonts w:ascii="Arial" w:hAnsi="Arial" w:cs="Arial"/>
          <w:sz w:val="20"/>
          <w:szCs w:val="20"/>
          <w:lang w:val="es-MX" w:eastAsia="ar-SA"/>
        </w:rPr>
        <w:t xml:space="preserve"> durante el año 2010</w:t>
      </w:r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. Los datos son número promedio semanal de insectos por trampa. </w:t>
      </w:r>
    </w:p>
    <w:p w:rsidR="006D4555" w:rsidRDefault="00F425DD" w:rsidP="002C2FEF">
      <w:pPr>
        <w:spacing w:after="240"/>
        <w:jc w:val="center"/>
        <w:rPr>
          <w:rFonts w:ascii="Arial" w:hAnsi="Arial" w:cs="Arial"/>
          <w:b/>
          <w:lang w:val="es-MX" w:eastAsia="ar-SA"/>
        </w:rPr>
      </w:pPr>
      <w:r>
        <w:rPr>
          <w:noProof/>
          <w:lang w:val="es-MX" w:eastAsia="zh-TW"/>
        </w:rPr>
        <w:lastRenderedPageBreak/>
        <w:drawing>
          <wp:inline distT="0" distB="0" distL="0" distR="0" wp14:anchorId="4FD55B4E" wp14:editId="2E24B0EB">
            <wp:extent cx="5491163" cy="3262313"/>
            <wp:effectExtent l="0" t="0" r="1460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6D9" w:rsidRPr="008306D9" w:rsidRDefault="008306D9" w:rsidP="008306D9">
      <w:pPr>
        <w:jc w:val="both"/>
        <w:rPr>
          <w:rFonts w:ascii="Arial" w:hAnsi="Arial" w:cs="Arial"/>
          <w:sz w:val="20"/>
          <w:szCs w:val="20"/>
          <w:lang w:val="es-MX" w:eastAsia="ar-SA"/>
        </w:rPr>
      </w:pPr>
      <w:r>
        <w:rPr>
          <w:rFonts w:ascii="Arial" w:hAnsi="Arial" w:cs="Arial"/>
          <w:b/>
          <w:bCs/>
          <w:sz w:val="20"/>
          <w:szCs w:val="20"/>
          <w:lang w:val="es-MX" w:eastAsia="ar-SA"/>
        </w:rPr>
        <w:t>Figura 2</w:t>
      </w:r>
      <w:r w:rsidRPr="008306D9">
        <w:rPr>
          <w:rFonts w:ascii="Arial" w:hAnsi="Arial" w:cs="Arial"/>
          <w:b/>
          <w:bCs/>
          <w:sz w:val="20"/>
          <w:szCs w:val="20"/>
          <w:lang w:val="es-MX" w:eastAsia="ar-SA"/>
        </w:rPr>
        <w:t>.</w:t>
      </w:r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 Fluctuación poblacional de seis especies de insectos plaga de solanáceas utilizando trampas de feromonas en la periferia de </w:t>
      </w:r>
      <w:proofErr w:type="spellStart"/>
      <w:r w:rsidRPr="008306D9">
        <w:rPr>
          <w:rFonts w:ascii="Arial" w:hAnsi="Arial" w:cs="Arial"/>
          <w:sz w:val="20"/>
          <w:szCs w:val="20"/>
          <w:lang w:val="es-MX" w:eastAsia="ar-SA"/>
        </w:rPr>
        <w:t>Agropark</w:t>
      </w:r>
      <w:proofErr w:type="spellEnd"/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 Querétaro</w:t>
      </w:r>
      <w:r>
        <w:rPr>
          <w:rFonts w:ascii="Arial" w:hAnsi="Arial" w:cs="Arial"/>
          <w:sz w:val="20"/>
          <w:szCs w:val="20"/>
          <w:lang w:val="es-MX" w:eastAsia="ar-SA"/>
        </w:rPr>
        <w:t xml:space="preserve"> durante el año 201</w:t>
      </w:r>
      <w:r>
        <w:rPr>
          <w:rFonts w:ascii="Arial" w:hAnsi="Arial" w:cs="Arial"/>
          <w:sz w:val="20"/>
          <w:szCs w:val="20"/>
          <w:lang w:val="es-MX" w:eastAsia="ar-SA"/>
        </w:rPr>
        <w:t>1</w:t>
      </w:r>
      <w:r w:rsidRPr="008306D9">
        <w:rPr>
          <w:rFonts w:ascii="Arial" w:hAnsi="Arial" w:cs="Arial"/>
          <w:sz w:val="20"/>
          <w:szCs w:val="20"/>
          <w:lang w:val="es-MX" w:eastAsia="ar-SA"/>
        </w:rPr>
        <w:t xml:space="preserve">. Los datos son número promedio semanal de insectos por trampa. </w:t>
      </w:r>
    </w:p>
    <w:p w:rsidR="008306D9" w:rsidRDefault="008306D9" w:rsidP="002C2FEF">
      <w:pPr>
        <w:spacing w:after="240"/>
        <w:jc w:val="center"/>
        <w:rPr>
          <w:rFonts w:ascii="Arial" w:hAnsi="Arial" w:cs="Arial"/>
          <w:b/>
          <w:lang w:val="es-MX" w:eastAsia="ar-SA"/>
        </w:rPr>
      </w:pPr>
    </w:p>
    <w:p w:rsidR="00370C53" w:rsidRDefault="00370C53" w:rsidP="002C2FEF">
      <w:pPr>
        <w:spacing w:after="240"/>
        <w:jc w:val="center"/>
        <w:rPr>
          <w:rFonts w:ascii="Arial" w:hAnsi="Arial" w:cs="Arial"/>
          <w:b/>
          <w:lang w:val="es-MX" w:eastAsia="ar-SA"/>
        </w:rPr>
      </w:pPr>
      <w:r w:rsidRPr="00501C43">
        <w:rPr>
          <w:rFonts w:ascii="Arial" w:hAnsi="Arial" w:cs="Arial"/>
          <w:b/>
          <w:lang w:val="es-MX" w:eastAsia="ar-SA"/>
        </w:rPr>
        <w:t>Discusión</w:t>
      </w:r>
    </w:p>
    <w:p w:rsidR="00F425DD" w:rsidRDefault="006D4555" w:rsidP="008306D9">
      <w:pPr>
        <w:spacing w:after="240"/>
        <w:jc w:val="both"/>
        <w:rPr>
          <w:rFonts w:ascii="Arial" w:hAnsi="Arial" w:cs="Arial"/>
          <w:bCs/>
          <w:lang w:val="es-MX" w:eastAsia="ar-SA"/>
        </w:rPr>
      </w:pPr>
      <w:proofErr w:type="spellStart"/>
      <w:r w:rsidRPr="003347E3">
        <w:rPr>
          <w:rFonts w:ascii="Arial" w:hAnsi="Arial" w:cs="Arial"/>
          <w:i/>
          <w:iCs/>
        </w:rPr>
        <w:t>Spodoptera</w:t>
      </w:r>
      <w:proofErr w:type="spellEnd"/>
      <w:r w:rsidRPr="003347E3">
        <w:rPr>
          <w:rFonts w:ascii="Arial" w:hAnsi="Arial" w:cs="Arial"/>
          <w:i/>
          <w:iCs/>
        </w:rPr>
        <w:t xml:space="preserve"> exigua</w:t>
      </w:r>
      <w:r>
        <w:rPr>
          <w:rFonts w:ascii="Arial" w:hAnsi="Arial" w:cs="Arial"/>
          <w:bCs/>
          <w:lang w:val="es-MX" w:eastAsia="ar-SA"/>
        </w:rPr>
        <w:t xml:space="preserve"> y S. </w:t>
      </w:r>
      <w:proofErr w:type="spellStart"/>
      <w:r w:rsidRPr="003347E3">
        <w:rPr>
          <w:rFonts w:ascii="Arial" w:hAnsi="Arial" w:cs="Arial"/>
          <w:i/>
          <w:iCs/>
        </w:rPr>
        <w:t>frugiperda</w:t>
      </w:r>
      <w:proofErr w:type="spellEnd"/>
      <w:r>
        <w:rPr>
          <w:rFonts w:ascii="Arial" w:hAnsi="Arial" w:cs="Arial"/>
          <w:bCs/>
          <w:lang w:val="es-MX" w:eastAsia="ar-SA"/>
        </w:rPr>
        <w:t>, fueron los insectos plaga más colectados durante las dos años de muestreos co</w:t>
      </w:r>
      <w:r w:rsidR="00BA127A">
        <w:rPr>
          <w:rFonts w:ascii="Arial" w:hAnsi="Arial" w:cs="Arial"/>
          <w:bCs/>
          <w:lang w:val="es-MX" w:eastAsia="ar-SA"/>
        </w:rPr>
        <w:t>n el uso de t</w:t>
      </w:r>
      <w:r>
        <w:rPr>
          <w:rFonts w:ascii="Arial" w:hAnsi="Arial" w:cs="Arial"/>
          <w:bCs/>
          <w:lang w:val="es-MX" w:eastAsia="ar-SA"/>
        </w:rPr>
        <w:t xml:space="preserve">rampas de feromonas. Ambas especies son plagas de importancia para </w:t>
      </w:r>
      <w:r w:rsidR="00BA127A">
        <w:rPr>
          <w:rFonts w:ascii="Arial" w:hAnsi="Arial" w:cs="Arial"/>
          <w:bCs/>
          <w:lang w:val="es-MX" w:eastAsia="ar-SA"/>
        </w:rPr>
        <w:t>solanáceas como el tomate (</w:t>
      </w:r>
      <w:proofErr w:type="spellStart"/>
      <w:r w:rsidR="00BA127A" w:rsidRPr="00BA127A">
        <w:rPr>
          <w:rFonts w:ascii="Arial" w:hAnsi="Arial" w:cs="Arial"/>
          <w:bCs/>
          <w:i/>
          <w:iCs/>
          <w:lang w:val="es-MX" w:eastAsia="ar-SA"/>
        </w:rPr>
        <w:t>Lycopersicum</w:t>
      </w:r>
      <w:proofErr w:type="spellEnd"/>
      <w:r w:rsidR="00BA127A" w:rsidRPr="00BA127A">
        <w:rPr>
          <w:rFonts w:ascii="Arial" w:hAnsi="Arial" w:cs="Arial"/>
          <w:bCs/>
          <w:i/>
          <w:iCs/>
          <w:lang w:val="es-MX" w:eastAsia="ar-SA"/>
        </w:rPr>
        <w:t xml:space="preserve"> </w:t>
      </w:r>
      <w:proofErr w:type="spellStart"/>
      <w:r w:rsidR="00BA127A" w:rsidRPr="00BA127A">
        <w:rPr>
          <w:rFonts w:ascii="Arial" w:hAnsi="Arial" w:cs="Arial"/>
          <w:bCs/>
          <w:i/>
          <w:iCs/>
          <w:lang w:val="es-MX" w:eastAsia="ar-SA"/>
        </w:rPr>
        <w:t>esculentum</w:t>
      </w:r>
      <w:proofErr w:type="spellEnd"/>
      <w:r w:rsidR="00BA127A">
        <w:rPr>
          <w:rFonts w:ascii="Arial" w:hAnsi="Arial" w:cs="Arial"/>
          <w:bCs/>
          <w:lang w:val="es-MX" w:eastAsia="ar-SA"/>
        </w:rPr>
        <w:t>) y el pimiento (</w:t>
      </w:r>
      <w:proofErr w:type="spellStart"/>
      <w:r w:rsidR="00BA127A" w:rsidRPr="00BA127A">
        <w:rPr>
          <w:rFonts w:ascii="Arial" w:hAnsi="Arial" w:cs="Arial"/>
          <w:bCs/>
          <w:i/>
          <w:iCs/>
          <w:lang w:val="es-MX" w:eastAsia="ar-SA"/>
        </w:rPr>
        <w:t>Capsicum</w:t>
      </w:r>
      <w:proofErr w:type="spellEnd"/>
      <w:r w:rsidR="00BA127A" w:rsidRPr="00BA127A">
        <w:rPr>
          <w:rFonts w:ascii="Arial" w:hAnsi="Arial" w:cs="Arial"/>
          <w:bCs/>
          <w:i/>
          <w:iCs/>
          <w:lang w:val="es-MX" w:eastAsia="ar-SA"/>
        </w:rPr>
        <w:t xml:space="preserve"> annum</w:t>
      </w:r>
      <w:r w:rsidR="00BA127A">
        <w:rPr>
          <w:rFonts w:ascii="Arial" w:hAnsi="Arial" w:cs="Arial"/>
          <w:bCs/>
          <w:lang w:val="es-MX" w:eastAsia="ar-SA"/>
        </w:rPr>
        <w:t xml:space="preserve">), pues las larvas se alimentan de fruto y follaje de ambos cultivos. El gusano alfiler del tomate </w:t>
      </w:r>
      <w:proofErr w:type="spellStart"/>
      <w:r w:rsidR="00BA127A" w:rsidRPr="00BA127A">
        <w:rPr>
          <w:rFonts w:ascii="Arial" w:hAnsi="Arial" w:cs="Arial"/>
          <w:bCs/>
          <w:i/>
          <w:iCs/>
          <w:lang w:val="es-MX" w:eastAsia="ar-SA"/>
        </w:rPr>
        <w:t>Keiferia</w:t>
      </w:r>
      <w:proofErr w:type="spellEnd"/>
      <w:r w:rsidR="00BA127A" w:rsidRPr="00BA127A">
        <w:rPr>
          <w:rFonts w:ascii="Arial" w:hAnsi="Arial" w:cs="Arial"/>
          <w:bCs/>
          <w:i/>
          <w:iCs/>
          <w:lang w:val="es-MX" w:eastAsia="ar-SA"/>
        </w:rPr>
        <w:t xml:space="preserve"> </w:t>
      </w:r>
      <w:proofErr w:type="spellStart"/>
      <w:r w:rsidR="00BA127A" w:rsidRPr="00BA127A">
        <w:rPr>
          <w:rFonts w:ascii="Arial" w:hAnsi="Arial" w:cs="Arial"/>
          <w:bCs/>
          <w:i/>
          <w:iCs/>
          <w:lang w:val="es-MX" w:eastAsia="ar-SA"/>
        </w:rPr>
        <w:t>lycopersicella</w:t>
      </w:r>
      <w:proofErr w:type="spellEnd"/>
      <w:r w:rsidR="00BA127A">
        <w:rPr>
          <w:rFonts w:ascii="Arial" w:hAnsi="Arial" w:cs="Arial"/>
          <w:bCs/>
          <w:lang w:val="es-MX" w:eastAsia="ar-SA"/>
        </w:rPr>
        <w:t xml:space="preserve"> se presentó durante los primeros meses del año 2010, mientras que en el año 2011 no fue capturado. Este mismo patrón se presentó para el picudo del chile. </w:t>
      </w:r>
      <w:r w:rsidR="00F425DD">
        <w:rPr>
          <w:rFonts w:ascii="Arial" w:hAnsi="Arial" w:cs="Arial"/>
          <w:bCs/>
          <w:lang w:val="es-MX" w:eastAsia="ar-SA"/>
        </w:rPr>
        <w:t>Analizando l</w:t>
      </w:r>
      <w:r w:rsidR="00BA127A">
        <w:rPr>
          <w:rFonts w:ascii="Arial" w:hAnsi="Arial" w:cs="Arial"/>
          <w:bCs/>
          <w:lang w:val="es-MX" w:eastAsia="ar-SA"/>
        </w:rPr>
        <w:t>a información del monitoreo</w:t>
      </w:r>
      <w:r w:rsidR="00F425DD">
        <w:rPr>
          <w:rFonts w:ascii="Arial" w:hAnsi="Arial" w:cs="Arial"/>
          <w:bCs/>
          <w:lang w:val="es-MX" w:eastAsia="ar-SA"/>
        </w:rPr>
        <w:t xml:space="preserve"> por trampa se observa que en ambos años la presencia </w:t>
      </w:r>
      <w:r w:rsidR="00B50F4D">
        <w:rPr>
          <w:rFonts w:ascii="Arial" w:hAnsi="Arial" w:cs="Arial"/>
          <w:bCs/>
          <w:lang w:val="es-MX" w:eastAsia="ar-SA"/>
        </w:rPr>
        <w:t>de plagas se correlaciona con el inicio de la época de lluvias y con los vientos dominantes</w:t>
      </w:r>
      <w:r w:rsidR="00F425DD">
        <w:rPr>
          <w:rFonts w:ascii="Arial" w:hAnsi="Arial" w:cs="Arial"/>
          <w:bCs/>
          <w:lang w:val="es-MX" w:eastAsia="ar-SA"/>
        </w:rPr>
        <w:t>. Acciones como el trampeo masivo, colocación de cercas vivas y aplicación de químicos dirigidos, podrían ser programados en función de la fluctuación de las poblaciones plaga estudiadas.</w:t>
      </w:r>
    </w:p>
    <w:p w:rsidR="002C2FEF" w:rsidRDefault="008100F1" w:rsidP="002C2FEF">
      <w:pPr>
        <w:spacing w:after="240"/>
        <w:jc w:val="center"/>
        <w:rPr>
          <w:rFonts w:ascii="Arial" w:hAnsi="Arial" w:cs="Arial"/>
          <w:b/>
          <w:lang w:val="es-MX" w:eastAsia="ar-SA"/>
        </w:rPr>
      </w:pPr>
      <w:r w:rsidRPr="00501C43">
        <w:rPr>
          <w:rFonts w:ascii="Arial" w:hAnsi="Arial" w:cs="Arial"/>
          <w:b/>
          <w:lang w:val="es-MX" w:eastAsia="ar-SA"/>
        </w:rPr>
        <w:t>Agradecimientos</w:t>
      </w:r>
    </w:p>
    <w:p w:rsidR="00370C53" w:rsidRDefault="008100F1" w:rsidP="0080776F">
      <w:pPr>
        <w:spacing w:after="240"/>
        <w:jc w:val="both"/>
        <w:rPr>
          <w:rFonts w:ascii="Arial" w:hAnsi="Arial" w:cs="Arial"/>
          <w:iCs/>
          <w:lang w:val="es-MX" w:eastAsia="ar-SA"/>
        </w:rPr>
      </w:pPr>
      <w:r w:rsidRPr="00501C43">
        <w:rPr>
          <w:rFonts w:ascii="Arial" w:hAnsi="Arial" w:cs="Arial"/>
        </w:rPr>
        <w:t xml:space="preserve">Este trabajo </w:t>
      </w:r>
      <w:r w:rsidR="002C2FEF">
        <w:rPr>
          <w:rFonts w:ascii="Arial" w:hAnsi="Arial" w:cs="Arial"/>
        </w:rPr>
        <w:t xml:space="preserve">es parcialmente apoyado con </w:t>
      </w:r>
      <w:r w:rsidRPr="00501C43">
        <w:rPr>
          <w:rFonts w:ascii="Arial" w:hAnsi="Arial" w:cs="Arial"/>
        </w:rPr>
        <w:t>recursos del programa de Estímulos a la Investigación, Desarrollo Tecnológico e Innovación INNOVAPYME CONACYT No. 137255.</w:t>
      </w:r>
      <w:r w:rsidRPr="00501C43">
        <w:rPr>
          <w:rFonts w:ascii="Arial" w:hAnsi="Arial" w:cs="Arial"/>
          <w:b/>
          <w:lang w:val="es-MX" w:eastAsia="ar-SA"/>
        </w:rPr>
        <w:t xml:space="preserve"> </w:t>
      </w:r>
      <w:r w:rsidR="002C2FEF" w:rsidRPr="0080776F">
        <w:rPr>
          <w:rFonts w:ascii="Arial" w:hAnsi="Arial" w:cs="Arial"/>
          <w:iCs/>
          <w:lang w:val="es-MX" w:eastAsia="ar-SA"/>
        </w:rPr>
        <w:t>Se agradece a</w:t>
      </w:r>
      <w:r w:rsidR="0080776F" w:rsidRPr="0080776F">
        <w:rPr>
          <w:rFonts w:ascii="Arial" w:hAnsi="Arial" w:cs="Arial"/>
          <w:iCs/>
          <w:lang w:val="es-MX" w:eastAsia="ar-SA"/>
        </w:rPr>
        <w:t xml:space="preserve"> la administración del </w:t>
      </w:r>
      <w:proofErr w:type="spellStart"/>
      <w:r w:rsidR="0080776F" w:rsidRPr="0080776F">
        <w:rPr>
          <w:rFonts w:ascii="Arial" w:hAnsi="Arial" w:cs="Arial"/>
          <w:iCs/>
          <w:lang w:val="es-MX" w:eastAsia="ar-SA"/>
        </w:rPr>
        <w:t>Agropark</w:t>
      </w:r>
      <w:proofErr w:type="spellEnd"/>
      <w:r w:rsidR="0080776F" w:rsidRPr="0080776F">
        <w:rPr>
          <w:rFonts w:ascii="Arial" w:hAnsi="Arial" w:cs="Arial"/>
          <w:iCs/>
          <w:lang w:val="es-MX" w:eastAsia="ar-SA"/>
        </w:rPr>
        <w:t xml:space="preserve"> en Querétaro p</w:t>
      </w:r>
      <w:r w:rsidR="002C2FEF" w:rsidRPr="0080776F">
        <w:rPr>
          <w:rFonts w:ascii="Arial" w:hAnsi="Arial" w:cs="Arial"/>
          <w:iCs/>
          <w:lang w:val="es-MX" w:eastAsia="ar-SA"/>
        </w:rPr>
        <w:t xml:space="preserve">or las facilidades otorgadas para establecer el sistema de monitoreo en </w:t>
      </w:r>
      <w:r w:rsidR="0080776F" w:rsidRPr="0080776F">
        <w:rPr>
          <w:rFonts w:ascii="Arial" w:hAnsi="Arial" w:cs="Arial"/>
          <w:iCs/>
          <w:lang w:val="es-MX" w:eastAsia="ar-SA"/>
        </w:rPr>
        <w:t>sus insta</w:t>
      </w:r>
      <w:r w:rsidR="0080776F" w:rsidRPr="0080776F">
        <w:rPr>
          <w:rFonts w:ascii="Arial" w:hAnsi="Arial" w:cs="Arial"/>
          <w:iCs/>
        </w:rPr>
        <w:t>laciones</w:t>
      </w:r>
      <w:r w:rsidR="0080776F" w:rsidRPr="0080776F">
        <w:rPr>
          <w:rFonts w:ascii="Arial" w:hAnsi="Arial" w:cs="Arial"/>
          <w:iCs/>
          <w:lang w:val="es-MX" w:eastAsia="ar-SA"/>
        </w:rPr>
        <w:t>.</w:t>
      </w:r>
    </w:p>
    <w:p w:rsidR="008306D9" w:rsidRDefault="008306D9" w:rsidP="002C2FEF">
      <w:pPr>
        <w:tabs>
          <w:tab w:val="left" w:pos="6636"/>
        </w:tabs>
        <w:jc w:val="center"/>
        <w:rPr>
          <w:rFonts w:ascii="Arial" w:hAnsi="Arial" w:cs="Arial"/>
          <w:b/>
          <w:lang w:val="es-MX" w:eastAsia="ar-SA"/>
        </w:rPr>
      </w:pPr>
    </w:p>
    <w:p w:rsidR="008306D9" w:rsidRDefault="008306D9" w:rsidP="002C2FEF">
      <w:pPr>
        <w:tabs>
          <w:tab w:val="left" w:pos="6636"/>
        </w:tabs>
        <w:jc w:val="center"/>
        <w:rPr>
          <w:rFonts w:ascii="Arial" w:hAnsi="Arial" w:cs="Arial"/>
          <w:b/>
          <w:lang w:val="es-MX" w:eastAsia="ar-SA"/>
        </w:rPr>
      </w:pPr>
    </w:p>
    <w:p w:rsidR="008306D9" w:rsidRDefault="008306D9" w:rsidP="002C2FEF">
      <w:pPr>
        <w:tabs>
          <w:tab w:val="left" w:pos="6636"/>
        </w:tabs>
        <w:jc w:val="center"/>
        <w:rPr>
          <w:rFonts w:ascii="Arial" w:hAnsi="Arial" w:cs="Arial"/>
          <w:b/>
          <w:lang w:val="es-MX" w:eastAsia="ar-SA"/>
        </w:rPr>
      </w:pPr>
    </w:p>
    <w:p w:rsidR="008100F1" w:rsidRDefault="00370C53" w:rsidP="002C2FEF">
      <w:pPr>
        <w:tabs>
          <w:tab w:val="left" w:pos="6636"/>
        </w:tabs>
        <w:jc w:val="center"/>
        <w:rPr>
          <w:rFonts w:ascii="Arial" w:hAnsi="Arial" w:cs="Arial"/>
          <w:b/>
          <w:lang w:val="es-MX" w:eastAsia="ar-SA"/>
        </w:rPr>
      </w:pPr>
      <w:r w:rsidRPr="00501C43">
        <w:rPr>
          <w:rFonts w:ascii="Arial" w:hAnsi="Arial" w:cs="Arial"/>
          <w:b/>
          <w:lang w:val="es-MX" w:eastAsia="ar-SA"/>
        </w:rPr>
        <w:lastRenderedPageBreak/>
        <w:t>Literatura Citada</w:t>
      </w:r>
    </w:p>
    <w:p w:rsidR="00370C53" w:rsidRPr="00501C43" w:rsidRDefault="00370C53" w:rsidP="008100F1">
      <w:pPr>
        <w:tabs>
          <w:tab w:val="left" w:pos="6636"/>
        </w:tabs>
        <w:rPr>
          <w:rFonts w:ascii="Arial" w:hAnsi="Arial" w:cs="Arial"/>
          <w:b/>
          <w:lang w:val="es-MX" w:eastAsia="ar-SA"/>
        </w:rPr>
      </w:pPr>
      <w:r>
        <w:rPr>
          <w:rFonts w:ascii="Arial" w:hAnsi="Arial" w:cs="Arial"/>
          <w:b/>
          <w:lang w:val="es-MX" w:eastAsia="ar-SA"/>
        </w:rPr>
        <w:tab/>
      </w:r>
    </w:p>
    <w:p w:rsidR="00370C53" w:rsidRPr="00BB47D9" w:rsidRDefault="00370C53" w:rsidP="00370C53">
      <w:pPr>
        <w:pStyle w:val="Estilo2"/>
        <w:spacing w:after="0"/>
        <w:ind w:left="562" w:right="14" w:hanging="562"/>
        <w:jc w:val="both"/>
        <w:rPr>
          <w:rFonts w:ascii="Arial" w:hAnsi="Arial" w:cs="Arial"/>
          <w:color w:val="auto"/>
          <w:sz w:val="20"/>
          <w:szCs w:val="20"/>
        </w:rPr>
      </w:pPr>
    </w:p>
    <w:p w:rsidR="00921FAE" w:rsidRDefault="00921FAE" w:rsidP="00921FAE">
      <w:pPr>
        <w:tabs>
          <w:tab w:val="left" w:pos="540"/>
        </w:tabs>
        <w:spacing w:line="360" w:lineRule="auto"/>
        <w:ind w:left="709" w:hanging="709"/>
        <w:jc w:val="both"/>
        <w:rPr>
          <w:bCs/>
        </w:rPr>
      </w:pPr>
      <w:r w:rsidRPr="00F451F8">
        <w:rPr>
          <w:bCs/>
        </w:rPr>
        <w:t xml:space="preserve">AMHPAC, 2009. </w:t>
      </w:r>
      <w:r w:rsidRPr="00114044">
        <w:rPr>
          <w:bCs/>
        </w:rPr>
        <w:t>Asociación M</w:t>
      </w:r>
      <w:r>
        <w:rPr>
          <w:bCs/>
        </w:rPr>
        <w:t xml:space="preserve">exicana de Horticultura Protegida A.C. </w:t>
      </w:r>
      <w:r w:rsidRPr="00114044">
        <w:rPr>
          <w:bCs/>
        </w:rPr>
        <w:t>(</w:t>
      </w:r>
      <w:r w:rsidRPr="00114044">
        <w:rPr>
          <w:bCs/>
          <w:i/>
          <w:iCs/>
        </w:rPr>
        <w:t>www.amhpac.org/.../</w:t>
      </w:r>
      <w:r w:rsidRPr="00114044">
        <w:rPr>
          <w:i/>
          <w:iCs/>
        </w:rPr>
        <w:t>plan</w:t>
      </w:r>
      <w:r w:rsidRPr="00114044">
        <w:rPr>
          <w:bCs/>
          <w:i/>
          <w:iCs/>
        </w:rPr>
        <w:t>nacionalde</w:t>
      </w:r>
      <w:r w:rsidRPr="00114044">
        <w:rPr>
          <w:i/>
          <w:iCs/>
        </w:rPr>
        <w:t>agriculturaprotegida</w:t>
      </w:r>
      <w:r w:rsidRPr="00114044">
        <w:rPr>
          <w:bCs/>
          <w:i/>
          <w:iCs/>
        </w:rPr>
        <w:t>2009</w:t>
      </w:r>
      <w:r w:rsidRPr="00114044">
        <w:rPr>
          <w:bCs/>
          <w:iCs/>
        </w:rPr>
        <w:t>)</w:t>
      </w:r>
      <w:r w:rsidRPr="00114044">
        <w:rPr>
          <w:bCs/>
          <w:i/>
          <w:iCs/>
        </w:rPr>
        <w:t>.</w:t>
      </w:r>
      <w:r w:rsidRPr="00114044">
        <w:rPr>
          <w:bCs/>
        </w:rPr>
        <w:t xml:space="preserve"> </w:t>
      </w:r>
    </w:p>
    <w:p w:rsidR="00921FAE" w:rsidRDefault="00921FAE" w:rsidP="00921FAE">
      <w:pPr>
        <w:tabs>
          <w:tab w:val="left" w:pos="540"/>
        </w:tabs>
        <w:spacing w:line="360" w:lineRule="auto"/>
        <w:ind w:left="709" w:hanging="709"/>
        <w:jc w:val="both"/>
      </w:pPr>
      <w:r w:rsidRPr="00815C2C">
        <w:rPr>
          <w:lang w:val="es-MX"/>
        </w:rPr>
        <w:t xml:space="preserve">INEGI. </w:t>
      </w:r>
      <w:r w:rsidRPr="00486009">
        <w:t xml:space="preserve">2007. Censo Agropecuario 2007. </w:t>
      </w:r>
      <w:r w:rsidRPr="00A158E3">
        <w:t>VIII Censo Agrícola Ganadero y Forestal</w:t>
      </w:r>
    </w:p>
    <w:p w:rsidR="00921FAE" w:rsidRDefault="00740788" w:rsidP="00921FAE">
      <w:pPr>
        <w:tabs>
          <w:tab w:val="left" w:pos="540"/>
        </w:tabs>
        <w:spacing w:line="360" w:lineRule="auto"/>
        <w:ind w:left="709" w:hanging="709"/>
        <w:jc w:val="both"/>
        <w:rPr>
          <w:bCs/>
        </w:rPr>
      </w:pPr>
      <w:r>
        <w:rPr>
          <w:bCs/>
        </w:rPr>
        <w:t>SAGARPA 2009. Plan Nacional de Agricultura Protegida</w:t>
      </w:r>
    </w:p>
    <w:p w:rsidR="00DF5990" w:rsidRPr="008A5249" w:rsidRDefault="008A5249" w:rsidP="0080776F">
      <w:pPr>
        <w:tabs>
          <w:tab w:val="left" w:pos="540"/>
        </w:tabs>
        <w:spacing w:line="360" w:lineRule="auto"/>
        <w:ind w:left="709" w:hanging="709"/>
        <w:jc w:val="both"/>
        <w:rPr>
          <w:lang w:val="en-US"/>
        </w:rPr>
      </w:pPr>
      <w:r w:rsidRPr="008A5249">
        <w:rPr>
          <w:bCs/>
          <w:lang w:val="nl-NL"/>
        </w:rPr>
        <w:t xml:space="preserve">Van Lenteren C.J. 2009. </w:t>
      </w:r>
      <w:r w:rsidRPr="008A5249">
        <w:rPr>
          <w:bCs/>
          <w:lang w:val="en-US"/>
        </w:rPr>
        <w:t xml:space="preserve">IPM in greenhouse vegetables and ornamentals. On integrated pest </w:t>
      </w:r>
      <w:proofErr w:type="spellStart"/>
      <w:r w:rsidRPr="008A5249">
        <w:rPr>
          <w:bCs/>
          <w:lang w:val="en-US"/>
        </w:rPr>
        <w:t>Managenet</w:t>
      </w:r>
      <w:proofErr w:type="spellEnd"/>
      <w:r w:rsidRPr="008A5249">
        <w:rPr>
          <w:bCs/>
          <w:lang w:val="en-US"/>
        </w:rPr>
        <w:t xml:space="preserve">, Ed. </w:t>
      </w:r>
      <w:r>
        <w:rPr>
          <w:bCs/>
          <w:lang w:val="en-US"/>
        </w:rPr>
        <w:t xml:space="preserve">Edward B. Radcliffe, William D. Hutchinson and Rafael E. </w:t>
      </w:r>
      <w:proofErr w:type="spellStart"/>
      <w:r>
        <w:rPr>
          <w:bCs/>
          <w:lang w:val="en-US"/>
        </w:rPr>
        <w:t>Cancelado</w:t>
      </w:r>
      <w:proofErr w:type="spellEnd"/>
      <w:r>
        <w:rPr>
          <w:bCs/>
          <w:lang w:val="en-US"/>
        </w:rPr>
        <w:t>. Cambridge University Press.</w:t>
      </w:r>
    </w:p>
    <w:sectPr w:rsidR="00DF5990" w:rsidRPr="008A5249" w:rsidSect="00BB47D9">
      <w:footerReference w:type="default" r:id="rId10"/>
      <w:pgSz w:w="11905" w:h="16837"/>
      <w:pgMar w:top="1418" w:right="1418" w:bottom="1418" w:left="1418" w:header="720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9" w:rsidRDefault="00BB47D9" w:rsidP="00BB419E">
      <w:r>
        <w:separator/>
      </w:r>
    </w:p>
  </w:endnote>
  <w:endnote w:type="continuationSeparator" w:id="0">
    <w:p w:rsidR="00BB47D9" w:rsidRDefault="00BB47D9" w:rsidP="00BB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9" w:rsidRDefault="00BB47D9">
    <w:pPr>
      <w:pStyle w:val="Piedepgina"/>
      <w:jc w:val="right"/>
    </w:pPr>
  </w:p>
  <w:p w:rsidR="00BB47D9" w:rsidRDefault="00BB4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9" w:rsidRDefault="00BB47D9" w:rsidP="00BB419E">
      <w:r>
        <w:separator/>
      </w:r>
    </w:p>
  </w:footnote>
  <w:footnote w:type="continuationSeparator" w:id="0">
    <w:p w:rsidR="00BB47D9" w:rsidRDefault="00BB47D9" w:rsidP="00BB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3"/>
    <w:rsid w:val="00245270"/>
    <w:rsid w:val="002A1C55"/>
    <w:rsid w:val="002B4207"/>
    <w:rsid w:val="002C2FEF"/>
    <w:rsid w:val="003347E3"/>
    <w:rsid w:val="00370C53"/>
    <w:rsid w:val="004642C5"/>
    <w:rsid w:val="004B41AB"/>
    <w:rsid w:val="005918E3"/>
    <w:rsid w:val="005A18F0"/>
    <w:rsid w:val="006D4555"/>
    <w:rsid w:val="00740788"/>
    <w:rsid w:val="0080776F"/>
    <w:rsid w:val="008100F1"/>
    <w:rsid w:val="008306D9"/>
    <w:rsid w:val="008A5249"/>
    <w:rsid w:val="008C3977"/>
    <w:rsid w:val="0090004C"/>
    <w:rsid w:val="00921FAE"/>
    <w:rsid w:val="009610BC"/>
    <w:rsid w:val="00A861EE"/>
    <w:rsid w:val="00B50F4D"/>
    <w:rsid w:val="00BA0194"/>
    <w:rsid w:val="00BA127A"/>
    <w:rsid w:val="00BB419E"/>
    <w:rsid w:val="00BB47D9"/>
    <w:rsid w:val="00C14323"/>
    <w:rsid w:val="00C62245"/>
    <w:rsid w:val="00D77E65"/>
    <w:rsid w:val="00DE30C7"/>
    <w:rsid w:val="00DF5990"/>
    <w:rsid w:val="00EB1A8B"/>
    <w:rsid w:val="00EB7334"/>
    <w:rsid w:val="00EE5540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7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370C53"/>
    <w:pPr>
      <w:tabs>
        <w:tab w:val="left" w:pos="1815"/>
      </w:tabs>
      <w:suppressAutoHyphens/>
      <w:spacing w:after="200"/>
      <w:ind w:right="-377" w:firstLine="708"/>
      <w:jc w:val="right"/>
    </w:pPr>
    <w:rPr>
      <w:rFonts w:ascii="Edwardian Script ITC" w:hAnsi="Edwardian Script ITC"/>
      <w:color w:val="548DD4"/>
      <w:sz w:val="40"/>
      <w:szCs w:val="22"/>
      <w:lang w:val="es-MX" w:eastAsia="ar-SA"/>
    </w:rPr>
  </w:style>
  <w:style w:type="paragraph" w:styleId="Piedepgina">
    <w:name w:val="footer"/>
    <w:basedOn w:val="Normal"/>
    <w:link w:val="PiedepginaCar"/>
    <w:semiHidden/>
    <w:rsid w:val="00370C53"/>
    <w:pPr>
      <w:tabs>
        <w:tab w:val="center" w:pos="4252"/>
        <w:tab w:val="right" w:pos="8504"/>
      </w:tabs>
      <w:suppressAutoHyphens/>
      <w:ind w:right="-377" w:firstLine="708"/>
      <w:jc w:val="both"/>
    </w:pPr>
    <w:rPr>
      <w:rFonts w:ascii="Georgia" w:hAnsi="Georgia"/>
      <w:lang w:val="es-MX" w:eastAsia="ar-SA"/>
    </w:rPr>
  </w:style>
  <w:style w:type="character" w:customStyle="1" w:styleId="PiedepginaCar">
    <w:name w:val="Pie de página Car"/>
    <w:basedOn w:val="Fuentedeprrafopredeter"/>
    <w:link w:val="Piedepgina"/>
    <w:semiHidden/>
    <w:rsid w:val="00370C53"/>
    <w:rPr>
      <w:rFonts w:ascii="Georgia" w:eastAsia="Times New Roman" w:hAnsi="Georgia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70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370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5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4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334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s-MX"/>
    </w:rPr>
  </w:style>
  <w:style w:type="table" w:styleId="Sombreadoclaro-nfasis4">
    <w:name w:val="Light Shading Accent 4"/>
    <w:basedOn w:val="Tablanormal"/>
    <w:uiPriority w:val="60"/>
    <w:rsid w:val="00334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99"/>
    <w:rsid w:val="00A8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861EE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s-MX" w:eastAsia="zh-TW"/>
    </w:rPr>
  </w:style>
  <w:style w:type="paragraph" w:styleId="NormalWeb">
    <w:name w:val="Normal (Web)"/>
    <w:basedOn w:val="Normal"/>
    <w:uiPriority w:val="99"/>
    <w:semiHidden/>
    <w:unhideWhenUsed/>
    <w:rsid w:val="00B50F4D"/>
    <w:pPr>
      <w:spacing w:before="100" w:beforeAutospacing="1" w:after="100" w:afterAutospacing="1"/>
    </w:pPr>
    <w:rPr>
      <w:rFonts w:eastAsiaTheme="minorEastAsia"/>
      <w:lang w:val="es-MX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7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370C53"/>
    <w:pPr>
      <w:tabs>
        <w:tab w:val="left" w:pos="1815"/>
      </w:tabs>
      <w:suppressAutoHyphens/>
      <w:spacing w:after="200"/>
      <w:ind w:right="-377" w:firstLine="708"/>
      <w:jc w:val="right"/>
    </w:pPr>
    <w:rPr>
      <w:rFonts w:ascii="Edwardian Script ITC" w:hAnsi="Edwardian Script ITC"/>
      <w:color w:val="548DD4"/>
      <w:sz w:val="40"/>
      <w:szCs w:val="22"/>
      <w:lang w:val="es-MX" w:eastAsia="ar-SA"/>
    </w:rPr>
  </w:style>
  <w:style w:type="paragraph" w:styleId="Piedepgina">
    <w:name w:val="footer"/>
    <w:basedOn w:val="Normal"/>
    <w:link w:val="PiedepginaCar"/>
    <w:semiHidden/>
    <w:rsid w:val="00370C53"/>
    <w:pPr>
      <w:tabs>
        <w:tab w:val="center" w:pos="4252"/>
        <w:tab w:val="right" w:pos="8504"/>
      </w:tabs>
      <w:suppressAutoHyphens/>
      <w:ind w:right="-377" w:firstLine="708"/>
      <w:jc w:val="both"/>
    </w:pPr>
    <w:rPr>
      <w:rFonts w:ascii="Georgia" w:hAnsi="Georgia"/>
      <w:lang w:val="es-MX" w:eastAsia="ar-SA"/>
    </w:rPr>
  </w:style>
  <w:style w:type="character" w:customStyle="1" w:styleId="PiedepginaCar">
    <w:name w:val="Pie de página Car"/>
    <w:basedOn w:val="Fuentedeprrafopredeter"/>
    <w:link w:val="Piedepgina"/>
    <w:semiHidden/>
    <w:rsid w:val="00370C53"/>
    <w:rPr>
      <w:rFonts w:ascii="Georgia" w:eastAsia="Times New Roman" w:hAnsi="Georgia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70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370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C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5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4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334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es-MX"/>
    </w:rPr>
  </w:style>
  <w:style w:type="table" w:styleId="Sombreadoclaro-nfasis4">
    <w:name w:val="Light Shading Accent 4"/>
    <w:basedOn w:val="Tablanormal"/>
    <w:uiPriority w:val="60"/>
    <w:rsid w:val="00334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99"/>
    <w:rsid w:val="00A8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A861EE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s-MX" w:eastAsia="zh-TW"/>
    </w:rPr>
  </w:style>
  <w:style w:type="paragraph" w:styleId="NormalWeb">
    <w:name w:val="Normal (Web)"/>
    <w:basedOn w:val="Normal"/>
    <w:uiPriority w:val="99"/>
    <w:semiHidden/>
    <w:unhideWhenUsed/>
    <w:rsid w:val="00B50F4D"/>
    <w:pPr>
      <w:spacing w:before="100" w:beforeAutospacing="1" w:after="100" w:afterAutospacing="1"/>
    </w:pPr>
    <w:rPr>
      <w:rFonts w:eastAsiaTheme="minorEastAsia"/>
      <w:lang w:val="es-MX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rcastaneda@koppert.com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opp-fs02\mx$\GERENCIA%20TECNICA\Monitoreo%20AGROPARK\nuevo%20formato%202009-2010-2011\monitoreo%20agropark%202009-201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oppert.int\DFS\Home_NA\MX\torr003\Temp\monitoreo%20agropark%202009-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Keiferia Lycopersicella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2010'!$B$3:$B$53</c:f>
              <c:numCache>
                <c:formatCode>General</c:formatCode>
                <c:ptCount val="51"/>
                <c:pt idx="0">
                  <c:v>4.4000000000000004</c:v>
                </c:pt>
                <c:pt idx="1">
                  <c:v>0.2</c:v>
                </c:pt>
                <c:pt idx="2">
                  <c:v>0.8</c:v>
                </c:pt>
                <c:pt idx="3">
                  <c:v>2.9</c:v>
                </c:pt>
                <c:pt idx="4">
                  <c:v>0</c:v>
                </c:pt>
                <c:pt idx="5">
                  <c:v>0</c:v>
                </c:pt>
                <c:pt idx="6">
                  <c:v>0.3</c:v>
                </c:pt>
                <c:pt idx="7">
                  <c:v>0</c:v>
                </c:pt>
                <c:pt idx="8">
                  <c:v>0</c:v>
                </c:pt>
                <c:pt idx="9">
                  <c:v>0.2</c:v>
                </c:pt>
                <c:pt idx="10">
                  <c:v>1</c:v>
                </c:pt>
                <c:pt idx="11">
                  <c:v>0.1</c:v>
                </c:pt>
                <c:pt idx="12">
                  <c:v>0.5</c:v>
                </c:pt>
                <c:pt idx="13">
                  <c:v>0.5</c:v>
                </c:pt>
                <c:pt idx="14">
                  <c:v>0.4</c:v>
                </c:pt>
                <c:pt idx="15">
                  <c:v>0.7</c:v>
                </c:pt>
                <c:pt idx="16">
                  <c:v>0.8</c:v>
                </c:pt>
                <c:pt idx="17">
                  <c:v>0.8</c:v>
                </c:pt>
                <c:pt idx="18">
                  <c:v>0</c:v>
                </c:pt>
                <c:pt idx="19">
                  <c:v>1.7</c:v>
                </c:pt>
                <c:pt idx="20">
                  <c:v>0.8</c:v>
                </c:pt>
                <c:pt idx="21">
                  <c:v>0.2</c:v>
                </c:pt>
                <c:pt idx="22">
                  <c:v>0.6</c:v>
                </c:pt>
                <c:pt idx="23">
                  <c:v>0.7</c:v>
                </c:pt>
                <c:pt idx="24">
                  <c:v>0.6</c:v>
                </c:pt>
                <c:pt idx="25">
                  <c:v>0.7</c:v>
                </c:pt>
                <c:pt idx="26">
                  <c:v>1.5</c:v>
                </c:pt>
                <c:pt idx="27">
                  <c:v>1.2</c:v>
                </c:pt>
                <c:pt idx="28">
                  <c:v>0.5</c:v>
                </c:pt>
                <c:pt idx="29">
                  <c:v>0.1</c:v>
                </c:pt>
                <c:pt idx="30">
                  <c:v>0</c:v>
                </c:pt>
                <c:pt idx="31">
                  <c:v>0.2</c:v>
                </c:pt>
                <c:pt idx="32">
                  <c:v>0.2</c:v>
                </c:pt>
                <c:pt idx="33">
                  <c:v>0</c:v>
                </c:pt>
                <c:pt idx="34">
                  <c:v>0.2</c:v>
                </c:pt>
                <c:pt idx="35">
                  <c:v>0</c:v>
                </c:pt>
                <c:pt idx="36">
                  <c:v>0</c:v>
                </c:pt>
                <c:pt idx="37">
                  <c:v>0.1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0.1</c:v>
                </c:pt>
                <c:pt idx="42">
                  <c:v>0.1</c:v>
                </c:pt>
                <c:pt idx="43">
                  <c:v>0.1</c:v>
                </c:pt>
                <c:pt idx="44">
                  <c:v>0.1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Spodoptera exigua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2010'!$C$3:$C$53</c:f>
              <c:numCache>
                <c:formatCode>General</c:formatCode>
                <c:ptCount val="51"/>
                <c:pt idx="0">
                  <c:v>10.8</c:v>
                </c:pt>
                <c:pt idx="1">
                  <c:v>3.5</c:v>
                </c:pt>
                <c:pt idx="2">
                  <c:v>4.5</c:v>
                </c:pt>
                <c:pt idx="3">
                  <c:v>2.1</c:v>
                </c:pt>
                <c:pt idx="4">
                  <c:v>0</c:v>
                </c:pt>
                <c:pt idx="5">
                  <c:v>0</c:v>
                </c:pt>
                <c:pt idx="6">
                  <c:v>1.3</c:v>
                </c:pt>
                <c:pt idx="7">
                  <c:v>0.8</c:v>
                </c:pt>
                <c:pt idx="8">
                  <c:v>1.5</c:v>
                </c:pt>
                <c:pt idx="9">
                  <c:v>3</c:v>
                </c:pt>
                <c:pt idx="10">
                  <c:v>5.0999999999999996</c:v>
                </c:pt>
                <c:pt idx="11">
                  <c:v>7.8</c:v>
                </c:pt>
                <c:pt idx="12">
                  <c:v>3.5</c:v>
                </c:pt>
                <c:pt idx="13">
                  <c:v>4.4000000000000004</c:v>
                </c:pt>
                <c:pt idx="14">
                  <c:v>5</c:v>
                </c:pt>
                <c:pt idx="15">
                  <c:v>6.1</c:v>
                </c:pt>
                <c:pt idx="16">
                  <c:v>4.8</c:v>
                </c:pt>
                <c:pt idx="17">
                  <c:v>2.9</c:v>
                </c:pt>
                <c:pt idx="18">
                  <c:v>0</c:v>
                </c:pt>
                <c:pt idx="19">
                  <c:v>2.1</c:v>
                </c:pt>
                <c:pt idx="20">
                  <c:v>10.7</c:v>
                </c:pt>
                <c:pt idx="21">
                  <c:v>12.8</c:v>
                </c:pt>
                <c:pt idx="22">
                  <c:v>3</c:v>
                </c:pt>
                <c:pt idx="23">
                  <c:v>9.5</c:v>
                </c:pt>
                <c:pt idx="24">
                  <c:v>0.3</c:v>
                </c:pt>
                <c:pt idx="25">
                  <c:v>0.3</c:v>
                </c:pt>
                <c:pt idx="26">
                  <c:v>42.4</c:v>
                </c:pt>
                <c:pt idx="27">
                  <c:v>42.2</c:v>
                </c:pt>
                <c:pt idx="28">
                  <c:v>47.1</c:v>
                </c:pt>
                <c:pt idx="29">
                  <c:v>52.3</c:v>
                </c:pt>
                <c:pt idx="30">
                  <c:v>56</c:v>
                </c:pt>
                <c:pt idx="31">
                  <c:v>6.7</c:v>
                </c:pt>
                <c:pt idx="32">
                  <c:v>32.700000000000003</c:v>
                </c:pt>
                <c:pt idx="33">
                  <c:v>15</c:v>
                </c:pt>
                <c:pt idx="34">
                  <c:v>19.8</c:v>
                </c:pt>
                <c:pt idx="35">
                  <c:v>3.9</c:v>
                </c:pt>
                <c:pt idx="36">
                  <c:v>23.3</c:v>
                </c:pt>
                <c:pt idx="37">
                  <c:v>7.5</c:v>
                </c:pt>
                <c:pt idx="38">
                  <c:v>6.9</c:v>
                </c:pt>
                <c:pt idx="39">
                  <c:v>17.100000000000001</c:v>
                </c:pt>
                <c:pt idx="40">
                  <c:v>2.9</c:v>
                </c:pt>
                <c:pt idx="41">
                  <c:v>4.3</c:v>
                </c:pt>
                <c:pt idx="42">
                  <c:v>1.4</c:v>
                </c:pt>
                <c:pt idx="43">
                  <c:v>0.5</c:v>
                </c:pt>
                <c:pt idx="44">
                  <c:v>1.1000000000000001</c:v>
                </c:pt>
                <c:pt idx="45">
                  <c:v>1.5</c:v>
                </c:pt>
                <c:pt idx="46">
                  <c:v>2.2000000000000002</c:v>
                </c:pt>
                <c:pt idx="47">
                  <c:v>0.5</c:v>
                </c:pt>
                <c:pt idx="48">
                  <c:v>6.5</c:v>
                </c:pt>
                <c:pt idx="49">
                  <c:v>3.4</c:v>
                </c:pt>
                <c:pt idx="50">
                  <c:v>1.8</c:v>
                </c:pt>
              </c:numCache>
            </c:numRef>
          </c:val>
          <c:smooth val="0"/>
        </c:ser>
        <c:ser>
          <c:idx val="2"/>
          <c:order val="2"/>
          <c:tx>
            <c:v>Spodoptera frugiperda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2010'!$D$3:$D$53</c:f>
              <c:numCache>
                <c:formatCode>General</c:formatCode>
                <c:ptCount val="51"/>
                <c:pt idx="0">
                  <c:v>6</c:v>
                </c:pt>
                <c:pt idx="1">
                  <c:v>12.1</c:v>
                </c:pt>
                <c:pt idx="2">
                  <c:v>9.1</c:v>
                </c:pt>
                <c:pt idx="3">
                  <c:v>5.6</c:v>
                </c:pt>
                <c:pt idx="4">
                  <c:v>0</c:v>
                </c:pt>
                <c:pt idx="5">
                  <c:v>0</c:v>
                </c:pt>
                <c:pt idx="6">
                  <c:v>2.8</c:v>
                </c:pt>
                <c:pt idx="7">
                  <c:v>2.5</c:v>
                </c:pt>
                <c:pt idx="8">
                  <c:v>2.5</c:v>
                </c:pt>
                <c:pt idx="9">
                  <c:v>5</c:v>
                </c:pt>
                <c:pt idx="10">
                  <c:v>10.7</c:v>
                </c:pt>
                <c:pt idx="11">
                  <c:v>17.5</c:v>
                </c:pt>
                <c:pt idx="12">
                  <c:v>8.6999999999999993</c:v>
                </c:pt>
                <c:pt idx="13">
                  <c:v>14</c:v>
                </c:pt>
                <c:pt idx="14">
                  <c:v>15.6</c:v>
                </c:pt>
                <c:pt idx="15">
                  <c:v>12</c:v>
                </c:pt>
                <c:pt idx="16">
                  <c:v>24.1</c:v>
                </c:pt>
                <c:pt idx="17">
                  <c:v>27.8</c:v>
                </c:pt>
                <c:pt idx="18">
                  <c:v>0</c:v>
                </c:pt>
                <c:pt idx="19">
                  <c:v>8.8000000000000007</c:v>
                </c:pt>
                <c:pt idx="20">
                  <c:v>45.4</c:v>
                </c:pt>
                <c:pt idx="21">
                  <c:v>50.7</c:v>
                </c:pt>
                <c:pt idx="22">
                  <c:v>45.8</c:v>
                </c:pt>
                <c:pt idx="23">
                  <c:v>9.9</c:v>
                </c:pt>
                <c:pt idx="24">
                  <c:v>39</c:v>
                </c:pt>
                <c:pt idx="25">
                  <c:v>39</c:v>
                </c:pt>
                <c:pt idx="26">
                  <c:v>0.2</c:v>
                </c:pt>
                <c:pt idx="27">
                  <c:v>2.5</c:v>
                </c:pt>
                <c:pt idx="28">
                  <c:v>2.5</c:v>
                </c:pt>
                <c:pt idx="29">
                  <c:v>9.9</c:v>
                </c:pt>
                <c:pt idx="30">
                  <c:v>15.1</c:v>
                </c:pt>
                <c:pt idx="31">
                  <c:v>3.9</c:v>
                </c:pt>
                <c:pt idx="32">
                  <c:v>6.5</c:v>
                </c:pt>
                <c:pt idx="33">
                  <c:v>9.6999999999999993</c:v>
                </c:pt>
                <c:pt idx="34">
                  <c:v>3.7</c:v>
                </c:pt>
                <c:pt idx="35">
                  <c:v>11.7</c:v>
                </c:pt>
                <c:pt idx="36">
                  <c:v>2.9</c:v>
                </c:pt>
                <c:pt idx="37">
                  <c:v>2.2000000000000002</c:v>
                </c:pt>
                <c:pt idx="38">
                  <c:v>1.2</c:v>
                </c:pt>
                <c:pt idx="39">
                  <c:v>3.4</c:v>
                </c:pt>
                <c:pt idx="40">
                  <c:v>1.7</c:v>
                </c:pt>
                <c:pt idx="41">
                  <c:v>1.5</c:v>
                </c:pt>
                <c:pt idx="42">
                  <c:v>1.1000000000000001</c:v>
                </c:pt>
                <c:pt idx="43">
                  <c:v>0.1</c:v>
                </c:pt>
                <c:pt idx="44">
                  <c:v>0.4</c:v>
                </c:pt>
                <c:pt idx="45">
                  <c:v>0.1</c:v>
                </c:pt>
                <c:pt idx="46">
                  <c:v>0.4</c:v>
                </c:pt>
                <c:pt idx="47">
                  <c:v>0.1</c:v>
                </c:pt>
                <c:pt idx="48">
                  <c:v>1.4</c:v>
                </c:pt>
                <c:pt idx="49">
                  <c:v>0.6</c:v>
                </c:pt>
                <c:pt idx="50">
                  <c:v>0.6</c:v>
                </c:pt>
              </c:numCache>
            </c:numRef>
          </c:val>
          <c:smooth val="0"/>
        </c:ser>
        <c:ser>
          <c:idx val="3"/>
          <c:order val="3"/>
          <c:tx>
            <c:v>Heliothis zea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2010'!$E$3:$E$53</c:f>
              <c:numCache>
                <c:formatCode>General</c:formatCode>
                <c:ptCount val="51"/>
                <c:pt idx="0">
                  <c:v>2.9</c:v>
                </c:pt>
                <c:pt idx="1">
                  <c:v>0.8</c:v>
                </c:pt>
                <c:pt idx="2">
                  <c:v>1.6</c:v>
                </c:pt>
                <c:pt idx="3">
                  <c:v>2.2000000000000002</c:v>
                </c:pt>
                <c:pt idx="4">
                  <c:v>0</c:v>
                </c:pt>
                <c:pt idx="5">
                  <c:v>0</c:v>
                </c:pt>
                <c:pt idx="6">
                  <c:v>1.8</c:v>
                </c:pt>
                <c:pt idx="7">
                  <c:v>7.2</c:v>
                </c:pt>
                <c:pt idx="8">
                  <c:v>4.8</c:v>
                </c:pt>
                <c:pt idx="9">
                  <c:v>5</c:v>
                </c:pt>
                <c:pt idx="10">
                  <c:v>12.3</c:v>
                </c:pt>
                <c:pt idx="11">
                  <c:v>13.1</c:v>
                </c:pt>
                <c:pt idx="12">
                  <c:v>7.7</c:v>
                </c:pt>
                <c:pt idx="13">
                  <c:v>15</c:v>
                </c:pt>
                <c:pt idx="14">
                  <c:v>13.5</c:v>
                </c:pt>
                <c:pt idx="15">
                  <c:v>12.3</c:v>
                </c:pt>
                <c:pt idx="16">
                  <c:v>11.2</c:v>
                </c:pt>
                <c:pt idx="17">
                  <c:v>11.8</c:v>
                </c:pt>
                <c:pt idx="18">
                  <c:v>0</c:v>
                </c:pt>
                <c:pt idx="19">
                  <c:v>6.4</c:v>
                </c:pt>
                <c:pt idx="20">
                  <c:v>2.4</c:v>
                </c:pt>
                <c:pt idx="21">
                  <c:v>5.2</c:v>
                </c:pt>
                <c:pt idx="22">
                  <c:v>4.2</c:v>
                </c:pt>
                <c:pt idx="23">
                  <c:v>5.3</c:v>
                </c:pt>
                <c:pt idx="24">
                  <c:v>8.1999999999999993</c:v>
                </c:pt>
                <c:pt idx="25">
                  <c:v>5.6</c:v>
                </c:pt>
                <c:pt idx="26">
                  <c:v>4.5</c:v>
                </c:pt>
                <c:pt idx="27">
                  <c:v>5.6</c:v>
                </c:pt>
                <c:pt idx="28">
                  <c:v>0.9</c:v>
                </c:pt>
                <c:pt idx="29">
                  <c:v>1</c:v>
                </c:pt>
                <c:pt idx="30">
                  <c:v>0.5</c:v>
                </c:pt>
                <c:pt idx="31">
                  <c:v>0.4</c:v>
                </c:pt>
                <c:pt idx="32">
                  <c:v>0.8</c:v>
                </c:pt>
                <c:pt idx="33">
                  <c:v>0.9</c:v>
                </c:pt>
                <c:pt idx="34">
                  <c:v>1.4</c:v>
                </c:pt>
                <c:pt idx="35">
                  <c:v>1.9</c:v>
                </c:pt>
                <c:pt idx="36">
                  <c:v>0.6</c:v>
                </c:pt>
                <c:pt idx="37">
                  <c:v>0.3</c:v>
                </c:pt>
                <c:pt idx="38">
                  <c:v>0</c:v>
                </c:pt>
                <c:pt idx="39">
                  <c:v>0.1</c:v>
                </c:pt>
                <c:pt idx="40">
                  <c:v>0</c:v>
                </c:pt>
                <c:pt idx="41">
                  <c:v>0</c:v>
                </c:pt>
                <c:pt idx="42">
                  <c:v>0.1</c:v>
                </c:pt>
                <c:pt idx="43">
                  <c:v>0</c:v>
                </c:pt>
                <c:pt idx="44">
                  <c:v>0</c:v>
                </c:pt>
                <c:pt idx="45">
                  <c:v>0.2</c:v>
                </c:pt>
                <c:pt idx="46">
                  <c:v>0</c:v>
                </c:pt>
                <c:pt idx="47">
                  <c:v>0.1</c:v>
                </c:pt>
                <c:pt idx="48">
                  <c:v>0</c:v>
                </c:pt>
                <c:pt idx="49">
                  <c:v>0.1</c:v>
                </c:pt>
                <c:pt idx="50">
                  <c:v>0.3</c:v>
                </c:pt>
              </c:numCache>
            </c:numRef>
          </c:val>
          <c:smooth val="0"/>
        </c:ser>
        <c:ser>
          <c:idx val="4"/>
          <c:order val="4"/>
          <c:tx>
            <c:v>Heliothis virensces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2010'!$F$3:$F$53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0.9</c:v>
                </c:pt>
                <c:pt idx="26">
                  <c:v>0</c:v>
                </c:pt>
                <c:pt idx="27">
                  <c:v>0.6</c:v>
                </c:pt>
                <c:pt idx="28">
                  <c:v>1.4</c:v>
                </c:pt>
                <c:pt idx="29">
                  <c:v>0.2</c:v>
                </c:pt>
                <c:pt idx="30">
                  <c:v>1.9</c:v>
                </c:pt>
                <c:pt idx="31">
                  <c:v>0.2</c:v>
                </c:pt>
                <c:pt idx="32">
                  <c:v>1.6</c:v>
                </c:pt>
                <c:pt idx="33">
                  <c:v>1.6</c:v>
                </c:pt>
                <c:pt idx="34">
                  <c:v>1</c:v>
                </c:pt>
                <c:pt idx="35">
                  <c:v>0.4</c:v>
                </c:pt>
                <c:pt idx="36">
                  <c:v>0.7</c:v>
                </c:pt>
                <c:pt idx="37">
                  <c:v>0.1</c:v>
                </c:pt>
                <c:pt idx="38">
                  <c:v>0.1</c:v>
                </c:pt>
                <c:pt idx="39">
                  <c:v>0.3</c:v>
                </c:pt>
                <c:pt idx="40">
                  <c:v>0.5</c:v>
                </c:pt>
                <c:pt idx="41">
                  <c:v>1.4</c:v>
                </c:pt>
                <c:pt idx="42">
                  <c:v>1.3</c:v>
                </c:pt>
                <c:pt idx="43">
                  <c:v>0</c:v>
                </c:pt>
                <c:pt idx="44">
                  <c:v>0</c:v>
                </c:pt>
                <c:pt idx="45">
                  <c:v>0.3</c:v>
                </c:pt>
                <c:pt idx="46">
                  <c:v>0.5</c:v>
                </c:pt>
                <c:pt idx="47">
                  <c:v>0.3</c:v>
                </c:pt>
                <c:pt idx="48">
                  <c:v>0.2</c:v>
                </c:pt>
                <c:pt idx="49">
                  <c:v>0.3</c:v>
                </c:pt>
                <c:pt idx="50">
                  <c:v>0.3</c:v>
                </c:pt>
              </c:numCache>
            </c:numRef>
          </c:val>
          <c:smooth val="0"/>
        </c:ser>
        <c:ser>
          <c:idx val="5"/>
          <c:order val="5"/>
          <c:tx>
            <c:v>Anthonomus eugenii</c:v>
          </c:tx>
          <c:marker>
            <c:symbol val="none"/>
          </c:marker>
          <c:cat>
            <c:numRef>
              <c:f>'feromonas 2010'!$A$3:$A$53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'feromonas 2010'!$G$3:$G$53</c:f>
              <c:numCache>
                <c:formatCode>General</c:formatCode>
                <c:ptCount val="51"/>
                <c:pt idx="0">
                  <c:v>0.1</c:v>
                </c:pt>
                <c:pt idx="1">
                  <c:v>0</c:v>
                </c:pt>
                <c:pt idx="2">
                  <c:v>0.2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  <c:pt idx="8">
                  <c:v>0.1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0.2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</c:v>
                </c:pt>
                <c:pt idx="23">
                  <c:v>0</c:v>
                </c:pt>
                <c:pt idx="24">
                  <c:v>0.2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0.4</c:v>
                </c:pt>
                <c:pt idx="29">
                  <c:v>0.1</c:v>
                </c:pt>
                <c:pt idx="30">
                  <c:v>0.7</c:v>
                </c:pt>
                <c:pt idx="31">
                  <c:v>0.7</c:v>
                </c:pt>
                <c:pt idx="32">
                  <c:v>0</c:v>
                </c:pt>
                <c:pt idx="33">
                  <c:v>0.2</c:v>
                </c:pt>
                <c:pt idx="34">
                  <c:v>0.2</c:v>
                </c:pt>
                <c:pt idx="35">
                  <c:v>0.1</c:v>
                </c:pt>
                <c:pt idx="36">
                  <c:v>0.2</c:v>
                </c:pt>
                <c:pt idx="37">
                  <c:v>1</c:v>
                </c:pt>
                <c:pt idx="38">
                  <c:v>0.4</c:v>
                </c:pt>
                <c:pt idx="39">
                  <c:v>2.5</c:v>
                </c:pt>
                <c:pt idx="40">
                  <c:v>0.5</c:v>
                </c:pt>
                <c:pt idx="41">
                  <c:v>1.1000000000000001</c:v>
                </c:pt>
                <c:pt idx="42">
                  <c:v>1.1000000000000001</c:v>
                </c:pt>
                <c:pt idx="43">
                  <c:v>0</c:v>
                </c:pt>
                <c:pt idx="44">
                  <c:v>0.6</c:v>
                </c:pt>
                <c:pt idx="45">
                  <c:v>1.2</c:v>
                </c:pt>
                <c:pt idx="46">
                  <c:v>1.3</c:v>
                </c:pt>
                <c:pt idx="47">
                  <c:v>0.4</c:v>
                </c:pt>
                <c:pt idx="48">
                  <c:v>0.1</c:v>
                </c:pt>
                <c:pt idx="49">
                  <c:v>0.1</c:v>
                </c:pt>
                <c:pt idx="50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31712"/>
        <c:axId val="185104576"/>
      </c:lineChart>
      <c:catAx>
        <c:axId val="18533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MX"/>
          </a:p>
        </c:txPr>
        <c:crossAx val="185104576"/>
        <c:crosses val="autoZero"/>
        <c:auto val="1"/>
        <c:lblAlgn val="ctr"/>
        <c:lblOffset val="100"/>
        <c:noMultiLvlLbl val="0"/>
      </c:catAx>
      <c:valAx>
        <c:axId val="185104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Número promedio/trampa/semana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85331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Keiferia licopercisella</c:v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2011'!$B$2:$B$53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9.0909090909090912E-2</c:v>
                </c:pt>
                <c:pt idx="3">
                  <c:v>0.27272727272727271</c:v>
                </c:pt>
                <c:pt idx="4">
                  <c:v>0</c:v>
                </c:pt>
                <c:pt idx="5">
                  <c:v>9.0909090909090912E-2</c:v>
                </c:pt>
                <c:pt idx="6">
                  <c:v>0</c:v>
                </c:pt>
                <c:pt idx="7">
                  <c:v>9.0909090909090912E-2</c:v>
                </c:pt>
                <c:pt idx="8">
                  <c:v>0</c:v>
                </c:pt>
                <c:pt idx="9">
                  <c:v>9.0909090909090912E-2</c:v>
                </c:pt>
                <c:pt idx="10">
                  <c:v>9.0909090909090912E-2</c:v>
                </c:pt>
                <c:pt idx="11">
                  <c:v>9.0909090909090912E-2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9.0909090909090912E-2</c:v>
                </c:pt>
                <c:pt idx="17">
                  <c:v>0.27272727272727271</c:v>
                </c:pt>
                <c:pt idx="18">
                  <c:v>2.2727272727272729</c:v>
                </c:pt>
                <c:pt idx="19">
                  <c:v>0.36363636363636365</c:v>
                </c:pt>
                <c:pt idx="20">
                  <c:v>0.36363636363636365</c:v>
                </c:pt>
                <c:pt idx="21">
                  <c:v>0.54545454545454541</c:v>
                </c:pt>
                <c:pt idx="22">
                  <c:v>0.36363636363636365</c:v>
                </c:pt>
                <c:pt idx="23">
                  <c:v>0.72727272727272729</c:v>
                </c:pt>
                <c:pt idx="24">
                  <c:v>0</c:v>
                </c:pt>
                <c:pt idx="25">
                  <c:v>0.54545454545454541</c:v>
                </c:pt>
                <c:pt idx="26">
                  <c:v>0.36363636363636365</c:v>
                </c:pt>
                <c:pt idx="27">
                  <c:v>0.36363636363636365</c:v>
                </c:pt>
                <c:pt idx="28">
                  <c:v>0.27272727272727271</c:v>
                </c:pt>
                <c:pt idx="29">
                  <c:v>0</c:v>
                </c:pt>
                <c:pt idx="30">
                  <c:v>0.18181818181818182</c:v>
                </c:pt>
                <c:pt idx="31">
                  <c:v>0</c:v>
                </c:pt>
                <c:pt idx="32">
                  <c:v>0.54545454545454541</c:v>
                </c:pt>
                <c:pt idx="33">
                  <c:v>1.3636363636363635</c:v>
                </c:pt>
                <c:pt idx="34">
                  <c:v>0.81818181818181823</c:v>
                </c:pt>
                <c:pt idx="35">
                  <c:v>0.54545454545454541</c:v>
                </c:pt>
                <c:pt idx="36">
                  <c:v>9.0909090909090912E-2</c:v>
                </c:pt>
                <c:pt idx="37">
                  <c:v>0.18181818181818182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Spodoptera exigua</c:v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2011'!$C$2:$C$53</c:f>
              <c:numCache>
                <c:formatCode>General</c:formatCode>
                <c:ptCount val="52"/>
                <c:pt idx="0">
                  <c:v>1.8181818181818181</c:v>
                </c:pt>
                <c:pt idx="1">
                  <c:v>6.9090909090909092</c:v>
                </c:pt>
                <c:pt idx="2">
                  <c:v>5.6363636363636367</c:v>
                </c:pt>
                <c:pt idx="3">
                  <c:v>3.4545454545454546</c:v>
                </c:pt>
                <c:pt idx="4">
                  <c:v>1.1818181818181819</c:v>
                </c:pt>
                <c:pt idx="5">
                  <c:v>1.0909090909090908</c:v>
                </c:pt>
                <c:pt idx="6">
                  <c:v>3.0909090909090908</c:v>
                </c:pt>
                <c:pt idx="7">
                  <c:v>4.6363636363636367</c:v>
                </c:pt>
                <c:pt idx="8">
                  <c:v>1.2727272727272727</c:v>
                </c:pt>
                <c:pt idx="9">
                  <c:v>2.2727272727272729</c:v>
                </c:pt>
                <c:pt idx="10">
                  <c:v>3</c:v>
                </c:pt>
                <c:pt idx="11">
                  <c:v>6.9090909090909092</c:v>
                </c:pt>
                <c:pt idx="12">
                  <c:v>5.1818181818181817</c:v>
                </c:pt>
                <c:pt idx="13">
                  <c:v>2.9090909090909092</c:v>
                </c:pt>
                <c:pt idx="14">
                  <c:v>4.8181818181818183</c:v>
                </c:pt>
                <c:pt idx="15">
                  <c:v>3.0909090909090908</c:v>
                </c:pt>
                <c:pt idx="16">
                  <c:v>32.909090909090907</c:v>
                </c:pt>
                <c:pt idx="17">
                  <c:v>15.636363636363637</c:v>
                </c:pt>
                <c:pt idx="18">
                  <c:v>8.1818181818181817</c:v>
                </c:pt>
                <c:pt idx="19">
                  <c:v>27.454545454545453</c:v>
                </c:pt>
                <c:pt idx="20">
                  <c:v>14.727272727272727</c:v>
                </c:pt>
                <c:pt idx="21">
                  <c:v>6.8181818181818183</c:v>
                </c:pt>
                <c:pt idx="22">
                  <c:v>3.8181818181818183</c:v>
                </c:pt>
                <c:pt idx="23">
                  <c:v>44.18181818181818</c:v>
                </c:pt>
                <c:pt idx="24">
                  <c:v>14.909090909090908</c:v>
                </c:pt>
                <c:pt idx="25">
                  <c:v>4.3636363636363633</c:v>
                </c:pt>
                <c:pt idx="26">
                  <c:v>53.454545454545453</c:v>
                </c:pt>
                <c:pt idx="27">
                  <c:v>12.272727272727273</c:v>
                </c:pt>
                <c:pt idx="28">
                  <c:v>9.9090909090909083</c:v>
                </c:pt>
                <c:pt idx="29">
                  <c:v>33.272727272727273</c:v>
                </c:pt>
                <c:pt idx="30">
                  <c:v>22</c:v>
                </c:pt>
                <c:pt idx="31">
                  <c:v>3.6363636363636362</c:v>
                </c:pt>
                <c:pt idx="32">
                  <c:v>28.636363636363637</c:v>
                </c:pt>
                <c:pt idx="33">
                  <c:v>17</c:v>
                </c:pt>
                <c:pt idx="34">
                  <c:v>17.727272727272727</c:v>
                </c:pt>
                <c:pt idx="35">
                  <c:v>31.818181818181817</c:v>
                </c:pt>
                <c:pt idx="36">
                  <c:v>11.636363636363637</c:v>
                </c:pt>
                <c:pt idx="37">
                  <c:v>8.7272727272727266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v>Spodoptera frugiperda</c:v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2011'!$D$2:$D$53</c:f>
              <c:numCache>
                <c:formatCode>General</c:formatCode>
                <c:ptCount val="52"/>
                <c:pt idx="0">
                  <c:v>0.63636363636363635</c:v>
                </c:pt>
                <c:pt idx="1">
                  <c:v>1.2727272727272727</c:v>
                </c:pt>
                <c:pt idx="2">
                  <c:v>0.90909090909090906</c:v>
                </c:pt>
                <c:pt idx="3">
                  <c:v>0.63636363636363635</c:v>
                </c:pt>
                <c:pt idx="4">
                  <c:v>0.36363636363636365</c:v>
                </c:pt>
                <c:pt idx="5">
                  <c:v>0.81818181818181823</c:v>
                </c:pt>
                <c:pt idx="6">
                  <c:v>1</c:v>
                </c:pt>
                <c:pt idx="7">
                  <c:v>0.54545454545454541</c:v>
                </c:pt>
                <c:pt idx="8">
                  <c:v>0.36363636363636365</c:v>
                </c:pt>
                <c:pt idx="9">
                  <c:v>0.45454545454545453</c:v>
                </c:pt>
                <c:pt idx="10">
                  <c:v>1.3636363636363635</c:v>
                </c:pt>
                <c:pt idx="11">
                  <c:v>1.2727272727272727</c:v>
                </c:pt>
                <c:pt idx="12">
                  <c:v>1.1818181818181819</c:v>
                </c:pt>
                <c:pt idx="13">
                  <c:v>0.36363636363636365</c:v>
                </c:pt>
                <c:pt idx="14">
                  <c:v>1.3636363636363635</c:v>
                </c:pt>
                <c:pt idx="15">
                  <c:v>0.18181818181818182</c:v>
                </c:pt>
                <c:pt idx="16">
                  <c:v>3.5454545454545454</c:v>
                </c:pt>
                <c:pt idx="17">
                  <c:v>4</c:v>
                </c:pt>
                <c:pt idx="18">
                  <c:v>0.81818181818181823</c:v>
                </c:pt>
                <c:pt idx="19">
                  <c:v>2.5454545454545454</c:v>
                </c:pt>
                <c:pt idx="20">
                  <c:v>5.1818181818181817</c:v>
                </c:pt>
                <c:pt idx="21">
                  <c:v>2.2727272727272729</c:v>
                </c:pt>
                <c:pt idx="22">
                  <c:v>0.54545454545454541</c:v>
                </c:pt>
                <c:pt idx="23">
                  <c:v>13.454545454545455</c:v>
                </c:pt>
                <c:pt idx="24">
                  <c:v>7.6363636363636367</c:v>
                </c:pt>
                <c:pt idx="25">
                  <c:v>3.9090909090909092</c:v>
                </c:pt>
                <c:pt idx="26">
                  <c:v>15.727272727272727</c:v>
                </c:pt>
                <c:pt idx="27">
                  <c:v>3.6363636363636362</c:v>
                </c:pt>
                <c:pt idx="28">
                  <c:v>4.0909090909090908</c:v>
                </c:pt>
                <c:pt idx="29">
                  <c:v>18.636363636363637</c:v>
                </c:pt>
                <c:pt idx="30">
                  <c:v>16</c:v>
                </c:pt>
                <c:pt idx="31">
                  <c:v>2.2727272727272729</c:v>
                </c:pt>
                <c:pt idx="32">
                  <c:v>22.09090909090909</c:v>
                </c:pt>
                <c:pt idx="33">
                  <c:v>7.5454545454545459</c:v>
                </c:pt>
                <c:pt idx="34">
                  <c:v>8.454545454545455</c:v>
                </c:pt>
                <c:pt idx="35">
                  <c:v>23.727272727272727</c:v>
                </c:pt>
                <c:pt idx="36">
                  <c:v>4</c:v>
                </c:pt>
                <c:pt idx="37">
                  <c:v>3.4545454545454546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Heliothis zea</c:v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2011'!$E$2:$E$53</c:f>
              <c:numCache>
                <c:formatCode>General</c:formatCode>
                <c:ptCount val="52"/>
                <c:pt idx="0">
                  <c:v>0.18181818181818182</c:v>
                </c:pt>
                <c:pt idx="1">
                  <c:v>0.63636363636363635</c:v>
                </c:pt>
                <c:pt idx="2">
                  <c:v>0.27272727272727271</c:v>
                </c:pt>
                <c:pt idx="3">
                  <c:v>0.36363636363636365</c:v>
                </c:pt>
                <c:pt idx="4">
                  <c:v>0</c:v>
                </c:pt>
                <c:pt idx="5">
                  <c:v>0.36363636363636365</c:v>
                </c:pt>
                <c:pt idx="6">
                  <c:v>0.36363636363636365</c:v>
                </c:pt>
                <c:pt idx="7">
                  <c:v>0.54545454545454541</c:v>
                </c:pt>
                <c:pt idx="8">
                  <c:v>0</c:v>
                </c:pt>
                <c:pt idx="9">
                  <c:v>0.18181818181818182</c:v>
                </c:pt>
                <c:pt idx="10">
                  <c:v>0.18181818181818182</c:v>
                </c:pt>
                <c:pt idx="11">
                  <c:v>9.0909090909090912E-2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9.0909090909090912E-2</c:v>
                </c:pt>
                <c:pt idx="16">
                  <c:v>1.3636363636363635</c:v>
                </c:pt>
                <c:pt idx="17">
                  <c:v>0.36363636363636365</c:v>
                </c:pt>
                <c:pt idx="18">
                  <c:v>0</c:v>
                </c:pt>
                <c:pt idx="19">
                  <c:v>9.0909090909090912E-2</c:v>
                </c:pt>
                <c:pt idx="20">
                  <c:v>9.0909090909090912E-2</c:v>
                </c:pt>
                <c:pt idx="21">
                  <c:v>0</c:v>
                </c:pt>
                <c:pt idx="22">
                  <c:v>0.18181818181818182</c:v>
                </c:pt>
                <c:pt idx="23">
                  <c:v>0.54545454545454541</c:v>
                </c:pt>
                <c:pt idx="24">
                  <c:v>0.36363636363636365</c:v>
                </c:pt>
                <c:pt idx="25">
                  <c:v>9.0909090909090912E-2</c:v>
                </c:pt>
                <c:pt idx="26">
                  <c:v>0.45454545454545453</c:v>
                </c:pt>
                <c:pt idx="27">
                  <c:v>0.18181818181818182</c:v>
                </c:pt>
                <c:pt idx="28">
                  <c:v>0.63636363636363635</c:v>
                </c:pt>
                <c:pt idx="29">
                  <c:v>0.54545454545454541</c:v>
                </c:pt>
                <c:pt idx="30">
                  <c:v>2.8181818181818183</c:v>
                </c:pt>
                <c:pt idx="31">
                  <c:v>0.90909090909090906</c:v>
                </c:pt>
                <c:pt idx="32">
                  <c:v>0.90909090909090906</c:v>
                </c:pt>
                <c:pt idx="33">
                  <c:v>1.1818181818181819</c:v>
                </c:pt>
                <c:pt idx="34">
                  <c:v>0.45454545454545453</c:v>
                </c:pt>
                <c:pt idx="35">
                  <c:v>1.1818181818181819</c:v>
                </c:pt>
                <c:pt idx="36">
                  <c:v>0.36363636363636365</c:v>
                </c:pt>
                <c:pt idx="37">
                  <c:v>0.27272727272727271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'feromonas 2011'!$F$1</c:f>
              <c:strCache>
                <c:ptCount val="1"/>
                <c:pt idx="0">
                  <c:v>Heliothis virescens</c:v>
                </c:pt>
              </c:strCache>
            </c:strRef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2011'!$F$2:$F$53</c:f>
              <c:numCache>
                <c:formatCode>General</c:formatCode>
                <c:ptCount val="52"/>
                <c:pt idx="0">
                  <c:v>0.27272727272727271</c:v>
                </c:pt>
                <c:pt idx="1">
                  <c:v>0.63636363636363635</c:v>
                </c:pt>
                <c:pt idx="2">
                  <c:v>0.72727272727272729</c:v>
                </c:pt>
                <c:pt idx="3">
                  <c:v>9.0909090909090912E-2</c:v>
                </c:pt>
                <c:pt idx="4">
                  <c:v>0.27272727272727271</c:v>
                </c:pt>
                <c:pt idx="5">
                  <c:v>0.18181818181818182</c:v>
                </c:pt>
                <c:pt idx="6">
                  <c:v>1.7272727272727273</c:v>
                </c:pt>
                <c:pt idx="7">
                  <c:v>2.2727272727272729</c:v>
                </c:pt>
                <c:pt idx="8">
                  <c:v>0.45454545454545453</c:v>
                </c:pt>
                <c:pt idx="9">
                  <c:v>0.27272727272727271</c:v>
                </c:pt>
                <c:pt idx="10">
                  <c:v>0.81818181818181823</c:v>
                </c:pt>
                <c:pt idx="11">
                  <c:v>1.1818181818181819</c:v>
                </c:pt>
                <c:pt idx="12">
                  <c:v>0.27272727272727271</c:v>
                </c:pt>
                <c:pt idx="13">
                  <c:v>0.27272727272727271</c:v>
                </c:pt>
                <c:pt idx="14">
                  <c:v>0</c:v>
                </c:pt>
                <c:pt idx="15">
                  <c:v>9.0909090909090912E-2</c:v>
                </c:pt>
                <c:pt idx="16">
                  <c:v>9.0909090909090912E-2</c:v>
                </c:pt>
                <c:pt idx="17">
                  <c:v>0.54545454545454541</c:v>
                </c:pt>
                <c:pt idx="18">
                  <c:v>0</c:v>
                </c:pt>
                <c:pt idx="19">
                  <c:v>0.27272727272727271</c:v>
                </c:pt>
                <c:pt idx="20">
                  <c:v>9.0909090909090912E-2</c:v>
                </c:pt>
                <c:pt idx="21">
                  <c:v>0.27272727272727271</c:v>
                </c:pt>
                <c:pt idx="22">
                  <c:v>0</c:v>
                </c:pt>
                <c:pt idx="23">
                  <c:v>0.18181818181818182</c:v>
                </c:pt>
                <c:pt idx="24">
                  <c:v>0.45454545454545453</c:v>
                </c:pt>
                <c:pt idx="25">
                  <c:v>0</c:v>
                </c:pt>
                <c:pt idx="26">
                  <c:v>0.36363636363636365</c:v>
                </c:pt>
                <c:pt idx="27">
                  <c:v>0.72727272727272729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1.7272727272727273</c:v>
                </c:pt>
                <c:pt idx="32">
                  <c:v>0.27272727272727271</c:v>
                </c:pt>
                <c:pt idx="33">
                  <c:v>0.90909090909090906</c:v>
                </c:pt>
                <c:pt idx="34">
                  <c:v>0</c:v>
                </c:pt>
                <c:pt idx="35">
                  <c:v>9.0909090909090912E-2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v>Anthonomus eugenii</c:v>
          </c:tx>
          <c:marker>
            <c:symbol val="none"/>
          </c:marker>
          <c:cat>
            <c:numRef>
              <c:f>'feromonas 2011'!$A$2:$A$53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'feromonas 2011'!$G$2:$G$53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0.18181818181818182</c:v>
                </c:pt>
                <c:pt idx="4">
                  <c:v>0</c:v>
                </c:pt>
                <c:pt idx="5">
                  <c:v>0.18181818181818182</c:v>
                </c:pt>
                <c:pt idx="6">
                  <c:v>9.0909090909090912E-2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9.0909090909090912E-2</c:v>
                </c:pt>
                <c:pt idx="16">
                  <c:v>9.0909090909090912E-2</c:v>
                </c:pt>
                <c:pt idx="17">
                  <c:v>0</c:v>
                </c:pt>
                <c:pt idx="18">
                  <c:v>9.0909090909090912E-2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0.18181818181818182</c:v>
                </c:pt>
                <c:pt idx="23">
                  <c:v>0</c:v>
                </c:pt>
                <c:pt idx="24">
                  <c:v>0</c:v>
                </c:pt>
                <c:pt idx="25">
                  <c:v>1.7272727272727273</c:v>
                </c:pt>
                <c:pt idx="26">
                  <c:v>4.2727272727272725</c:v>
                </c:pt>
                <c:pt idx="27">
                  <c:v>2.8181818181818183</c:v>
                </c:pt>
                <c:pt idx="28">
                  <c:v>1.8181818181818181</c:v>
                </c:pt>
                <c:pt idx="29">
                  <c:v>1.7272727272727273</c:v>
                </c:pt>
                <c:pt idx="30">
                  <c:v>2.7272727272727271</c:v>
                </c:pt>
                <c:pt idx="31">
                  <c:v>0.54545454545454541</c:v>
                </c:pt>
                <c:pt idx="32">
                  <c:v>2.0909090909090908</c:v>
                </c:pt>
                <c:pt idx="33">
                  <c:v>0.81818181818181823</c:v>
                </c:pt>
                <c:pt idx="34">
                  <c:v>0.18181818181818182</c:v>
                </c:pt>
                <c:pt idx="35">
                  <c:v>1</c:v>
                </c:pt>
                <c:pt idx="36">
                  <c:v>2.1818181818181817</c:v>
                </c:pt>
                <c:pt idx="37">
                  <c:v>1.3636363636363635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34272"/>
        <c:axId val="185051968"/>
      </c:lineChart>
      <c:catAx>
        <c:axId val="1853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85051968"/>
        <c:crosses val="autoZero"/>
        <c:auto val="1"/>
        <c:lblAlgn val="ctr"/>
        <c:lblOffset val="100"/>
        <c:noMultiLvlLbl val="0"/>
      </c:catAx>
      <c:valAx>
        <c:axId val="185051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Número</a:t>
                </a:r>
                <a:r>
                  <a:rPr lang="es-MX" baseline="0"/>
                  <a:t> promedio/trampa/semana</a:t>
                </a:r>
                <a:endParaRPr lang="es-MX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8533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0.21619</cdr:x>
      <cdr:y>0.94901</cdr:y>
    </cdr:from>
    <cdr:to>
      <cdr:x>0.53198</cdr:x>
      <cdr:y>1</cdr:y>
    </cdr:to>
    <cdr:sp macro="" textlink="">
      <cdr:nvSpPr>
        <cdr:cNvPr id="3" name="1 Cuadro de texto"/>
        <cdr:cNvSpPr txBox="1"/>
      </cdr:nvSpPr>
      <cdr:spPr>
        <a:xfrm xmlns:a="http://schemas.openxmlformats.org/drawingml/2006/main">
          <a:off x="1212850" y="3241675"/>
          <a:ext cx="1771650" cy="1714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0.15507</cdr:x>
      <cdr:y>0</cdr:y>
    </cdr:from>
    <cdr:to>
      <cdr:x>0.47085</cdr:x>
      <cdr:y>0.05099</cdr:y>
    </cdr:to>
    <cdr:sp macro="" textlink="">
      <cdr:nvSpPr>
        <cdr:cNvPr id="5" name="1 Cuadro de texto"/>
        <cdr:cNvSpPr txBox="1"/>
      </cdr:nvSpPr>
      <cdr:spPr>
        <a:xfrm xmlns:a="http://schemas.openxmlformats.org/drawingml/2006/main">
          <a:off x="869950" y="-5162550"/>
          <a:ext cx="1771650" cy="171450"/>
        </a:xfrm>
        <a:prstGeom xmlns:a="http://schemas.openxmlformats.org/drawingml/2006/main" prst="rect">
          <a:avLst/>
        </a:prstGeom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0.23014</cdr:x>
      <cdr:y>0.94744</cdr:y>
    </cdr:from>
    <cdr:to>
      <cdr:x>0.55279</cdr:x>
      <cdr:y>1</cdr:y>
    </cdr:to>
    <cdr:sp macro="" textlink="">
      <cdr:nvSpPr>
        <cdr:cNvPr id="2" name="1 Cuadro de texto"/>
        <cdr:cNvSpPr txBox="1"/>
      </cdr:nvSpPr>
      <cdr:spPr>
        <a:xfrm xmlns:a="http://schemas.openxmlformats.org/drawingml/2006/main">
          <a:off x="1263650" y="3241675"/>
          <a:ext cx="1771650" cy="17145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ADBBC2E7</Template>
  <TotalTime>0</TotalTime>
  <Pages>5</Pages>
  <Words>1370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cuco</dc:creator>
  <cp:lastModifiedBy>Alfonso Torres Ruiz</cp:lastModifiedBy>
  <cp:revision>3</cp:revision>
  <cp:lastPrinted>2011-10-01T00:30:00Z</cp:lastPrinted>
  <dcterms:created xsi:type="dcterms:W3CDTF">2011-10-01T00:30:00Z</dcterms:created>
  <dcterms:modified xsi:type="dcterms:W3CDTF">2011-10-01T00:40:00Z</dcterms:modified>
</cp:coreProperties>
</file>